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F3E39" w14:textId="77777777" w:rsidR="00425A51" w:rsidRPr="005B68E1" w:rsidRDefault="00425A51" w:rsidP="00AE161E">
      <w:pPr>
        <w:tabs>
          <w:tab w:val="left" w:pos="8448"/>
        </w:tabs>
        <w:spacing w:after="0" w:line="240" w:lineRule="auto"/>
        <w:jc w:val="both"/>
        <w:rPr>
          <w:rFonts w:ascii="Segoe UI" w:hAnsi="Segoe UI" w:cs="Segoe UI"/>
          <w:sz w:val="24"/>
          <w:szCs w:val="24"/>
          <w:lang w:val="en-GB"/>
        </w:rPr>
      </w:pPr>
      <w:r w:rsidRPr="005B68E1">
        <w:rPr>
          <w:rFonts w:ascii="Segoe UI" w:hAnsi="Segoe UI" w:cs="Segoe UI"/>
          <w:noProof/>
          <w:sz w:val="24"/>
          <w:szCs w:val="24"/>
          <w:lang w:val="en-GB"/>
        </w:rPr>
        <mc:AlternateContent>
          <mc:Choice Requires="wps">
            <w:drawing>
              <wp:anchor distT="0" distB="0" distL="114300" distR="114300" simplePos="0" relativeHeight="251659264" behindDoc="0" locked="0" layoutInCell="1" allowOverlap="1" wp14:anchorId="4F6F94C0" wp14:editId="06AA72A7">
                <wp:simplePos x="0" y="0"/>
                <wp:positionH relativeFrom="column">
                  <wp:posOffset>-885825</wp:posOffset>
                </wp:positionH>
                <wp:positionV relativeFrom="paragraph">
                  <wp:posOffset>-838200</wp:posOffset>
                </wp:positionV>
                <wp:extent cx="7581900" cy="1447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581900" cy="1447800"/>
                        </a:xfrm>
                        <a:prstGeom prst="rect">
                          <a:avLst/>
                        </a:prstGeom>
                        <a:solidFill>
                          <a:schemeClr val="lt1"/>
                        </a:solidFill>
                        <a:ln w="6350">
                          <a:noFill/>
                        </a:ln>
                      </wps:spPr>
                      <wps:txbx>
                        <w:txbxContent>
                          <w:p w14:paraId="20A38544" w14:textId="77777777" w:rsidR="006A4D24" w:rsidRDefault="006A4D24" w:rsidP="00DA43B1">
                            <w:pPr>
                              <w:jc w:val="center"/>
                            </w:pPr>
                            <w:r w:rsidRPr="00950F67">
                              <w:rPr>
                                <w:rFonts w:ascii="Times New Roman" w:eastAsia="Times New Roman" w:hAnsi="Times New Roman" w:cs="Times New Roman"/>
                                <w:noProof/>
                                <w:sz w:val="24"/>
                                <w:szCs w:val="24"/>
                              </w:rPr>
                              <w:drawing>
                                <wp:inline distT="0" distB="0" distL="0" distR="0" wp14:anchorId="6A0D25A8" wp14:editId="156A953F">
                                  <wp:extent cx="7200900" cy="1352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900" cy="13525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46077" id="_x0000_t202" coordsize="21600,21600" o:spt="202" path="m,l,21600r21600,l21600,xe">
                <v:stroke joinstyle="miter"/>
                <v:path gradientshapeok="t" o:connecttype="rect"/>
              </v:shapetype>
              <v:shape id="Text Box 1" o:spid="_x0000_s1026" type="#_x0000_t202" style="position:absolute;left:0;text-align:left;margin-left:-69.75pt;margin-top:-66pt;width:597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" fillcolor="white [3201]" stroked="f" strokeweight=".5pt">
                <v:textbox>
                  <w:txbxContent>
                    <w:p w:rsidR="006A4D24" w:rsidRDefault="006A4D24" w:rsidP="00DA43B1">
                      <w:pPr>
                        <w:jc w:val="center"/>
                      </w:pPr>
                      <w:r w:rsidRPr="00950F67">
                        <w:rPr>
                          <w:rFonts w:ascii="Times New Roman" w:eastAsia="Times New Roman" w:hAnsi="Times New Roman" w:cs="Times New Roman"/>
                          <w:noProof/>
                          <w:sz w:val="24"/>
                          <w:szCs w:val="24"/>
                        </w:rPr>
                        <w:drawing>
                          <wp:inline distT="0" distB="0" distL="0" distR="0" wp14:anchorId="4338E668" wp14:editId="78EC0243">
                            <wp:extent cx="7200900" cy="1352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0900" cy="1352550"/>
                                    </a:xfrm>
                                    <a:prstGeom prst="rect">
                                      <a:avLst/>
                                    </a:prstGeom>
                                    <a:noFill/>
                                    <a:ln>
                                      <a:noFill/>
                                    </a:ln>
                                  </pic:spPr>
                                </pic:pic>
                              </a:graphicData>
                            </a:graphic>
                          </wp:inline>
                        </w:drawing>
                      </w:r>
                    </w:p>
                  </w:txbxContent>
                </v:textbox>
              </v:shape>
            </w:pict>
          </mc:Fallback>
        </mc:AlternateContent>
      </w:r>
    </w:p>
    <w:p w14:paraId="20930BE4" w14:textId="77777777" w:rsidR="00425A51" w:rsidRPr="005B68E1" w:rsidRDefault="00425A51" w:rsidP="00AE161E">
      <w:pPr>
        <w:tabs>
          <w:tab w:val="left" w:pos="8448"/>
        </w:tabs>
        <w:spacing w:after="0" w:line="240" w:lineRule="auto"/>
        <w:jc w:val="both"/>
        <w:rPr>
          <w:rFonts w:ascii="Segoe UI" w:hAnsi="Segoe UI" w:cs="Segoe UI"/>
          <w:sz w:val="24"/>
          <w:szCs w:val="24"/>
          <w:lang w:val="en-GB"/>
        </w:rPr>
      </w:pPr>
    </w:p>
    <w:p w14:paraId="443BF4FB" w14:textId="77777777" w:rsidR="00425A51" w:rsidRPr="005B68E1" w:rsidRDefault="00425A51" w:rsidP="00AE161E">
      <w:pPr>
        <w:tabs>
          <w:tab w:val="left" w:pos="8448"/>
        </w:tabs>
        <w:spacing w:after="0" w:line="240" w:lineRule="auto"/>
        <w:jc w:val="both"/>
        <w:rPr>
          <w:rFonts w:ascii="Segoe UI" w:hAnsi="Segoe UI" w:cs="Segoe UI"/>
          <w:sz w:val="24"/>
          <w:szCs w:val="24"/>
          <w:lang w:val="en-GB"/>
        </w:rPr>
      </w:pPr>
    </w:p>
    <w:p w14:paraId="4B322224" w14:textId="77777777" w:rsidR="00DF5859" w:rsidRDefault="00DF5859" w:rsidP="00AE161E">
      <w:pPr>
        <w:tabs>
          <w:tab w:val="left" w:pos="8448"/>
        </w:tabs>
        <w:spacing w:after="0" w:line="240" w:lineRule="auto"/>
        <w:jc w:val="both"/>
        <w:rPr>
          <w:rFonts w:ascii="Segoe UI" w:hAnsi="Segoe UI" w:cs="Segoe UI"/>
          <w:b/>
          <w:sz w:val="20"/>
          <w:szCs w:val="20"/>
          <w:lang w:val="en-GB"/>
        </w:rPr>
      </w:pPr>
      <w:r>
        <w:rPr>
          <w:rFonts w:ascii="Segoe UI" w:hAnsi="Segoe UI" w:cs="Segoe UI"/>
          <w:b/>
          <w:sz w:val="20"/>
          <w:szCs w:val="20"/>
          <w:lang w:val="en-GB"/>
        </w:rPr>
        <w:t>STRATEGY AND CORPORATE MANAGEMENT DIVISION</w:t>
      </w:r>
    </w:p>
    <w:p w14:paraId="5D549A90" w14:textId="77777777" w:rsidR="00C572C7" w:rsidRPr="005B68E1" w:rsidRDefault="00284FE2" w:rsidP="00AE161E">
      <w:pPr>
        <w:tabs>
          <w:tab w:val="left" w:pos="8448"/>
        </w:tabs>
        <w:spacing w:after="0" w:line="240" w:lineRule="auto"/>
        <w:jc w:val="both"/>
        <w:rPr>
          <w:rFonts w:ascii="Segoe UI" w:hAnsi="Segoe UI" w:cs="Segoe UI"/>
          <w:b/>
          <w:sz w:val="20"/>
          <w:szCs w:val="20"/>
          <w:lang w:val="en-GB"/>
        </w:rPr>
      </w:pPr>
      <w:r w:rsidRPr="005B68E1">
        <w:rPr>
          <w:rFonts w:ascii="Segoe UI" w:hAnsi="Segoe UI" w:cs="Segoe UI"/>
          <w:b/>
          <w:sz w:val="20"/>
          <w:szCs w:val="20"/>
          <w:lang w:val="en-GB"/>
        </w:rPr>
        <w:t>N</w:t>
      </w:r>
      <w:r w:rsidR="003A6433" w:rsidRPr="005B68E1">
        <w:rPr>
          <w:rFonts w:ascii="Segoe UI" w:hAnsi="Segoe UI" w:cs="Segoe UI"/>
          <w:b/>
          <w:sz w:val="20"/>
          <w:szCs w:val="20"/>
          <w:lang w:val="en-GB"/>
        </w:rPr>
        <w:t>o</w:t>
      </w:r>
      <w:r w:rsidRPr="005B68E1">
        <w:rPr>
          <w:rFonts w:ascii="Segoe UI" w:hAnsi="Segoe UI" w:cs="Segoe UI"/>
          <w:b/>
          <w:sz w:val="20"/>
          <w:szCs w:val="20"/>
          <w:lang w:val="en-GB"/>
        </w:rPr>
        <w:t>.</w:t>
      </w:r>
      <w:r w:rsidR="009B1429" w:rsidRPr="005B68E1">
        <w:rPr>
          <w:rFonts w:ascii="Segoe UI" w:hAnsi="Segoe UI" w:cs="Segoe UI"/>
          <w:b/>
          <w:sz w:val="20"/>
          <w:szCs w:val="20"/>
          <w:lang w:val="en-GB"/>
        </w:rPr>
        <w:t xml:space="preserve"> </w:t>
      </w:r>
      <w:r w:rsidR="0017411D">
        <w:rPr>
          <w:rFonts w:ascii="Segoe UI" w:hAnsi="Segoe UI" w:cs="Segoe UI"/>
          <w:b/>
          <w:sz w:val="20"/>
          <w:szCs w:val="20"/>
          <w:lang w:val="en-GB"/>
        </w:rPr>
        <w:t>67103</w:t>
      </w:r>
      <w:r w:rsidR="00EC3F51" w:rsidRPr="005B68E1">
        <w:rPr>
          <w:rFonts w:ascii="Segoe UI" w:hAnsi="Segoe UI" w:cs="Segoe UI"/>
          <w:b/>
          <w:sz w:val="20"/>
          <w:szCs w:val="20"/>
          <w:lang w:val="en-GB"/>
        </w:rPr>
        <w:t>/</w:t>
      </w:r>
      <w:r w:rsidR="0017411D">
        <w:rPr>
          <w:rFonts w:ascii="Segoe UI" w:hAnsi="Segoe UI" w:cs="Segoe UI"/>
          <w:b/>
          <w:sz w:val="20"/>
          <w:szCs w:val="20"/>
          <w:lang w:val="en-GB"/>
        </w:rPr>
        <w:t>0</w:t>
      </w:r>
      <w:r w:rsidR="00EC3F51" w:rsidRPr="005B68E1">
        <w:rPr>
          <w:rFonts w:ascii="Segoe UI" w:hAnsi="Segoe UI" w:cs="Segoe UI"/>
          <w:b/>
          <w:sz w:val="20"/>
          <w:szCs w:val="20"/>
          <w:lang w:val="en-GB"/>
        </w:rPr>
        <w:t>7.0</w:t>
      </w:r>
      <w:r w:rsidR="0017411D">
        <w:rPr>
          <w:rFonts w:ascii="Segoe UI" w:hAnsi="Segoe UI" w:cs="Segoe UI"/>
          <w:b/>
          <w:sz w:val="20"/>
          <w:szCs w:val="20"/>
          <w:lang w:val="en-GB"/>
        </w:rPr>
        <w:t>8</w:t>
      </w:r>
      <w:r w:rsidR="00EC3F51" w:rsidRPr="005B68E1">
        <w:rPr>
          <w:rFonts w:ascii="Segoe UI" w:hAnsi="Segoe UI" w:cs="Segoe UI"/>
          <w:b/>
          <w:sz w:val="20"/>
          <w:szCs w:val="20"/>
          <w:lang w:val="en-GB"/>
        </w:rPr>
        <w:t>.2025</w:t>
      </w:r>
      <w:r w:rsidR="00950F67" w:rsidRPr="005B68E1">
        <w:rPr>
          <w:rFonts w:ascii="Segoe UI" w:hAnsi="Segoe UI" w:cs="Segoe UI"/>
          <w:b/>
          <w:sz w:val="20"/>
          <w:szCs w:val="20"/>
          <w:lang w:val="en-GB"/>
        </w:rPr>
        <w:t xml:space="preserve">    </w:t>
      </w:r>
      <w:r w:rsidRPr="005B68E1">
        <w:rPr>
          <w:rFonts w:ascii="Segoe UI" w:hAnsi="Segoe UI" w:cs="Segoe UI"/>
          <w:b/>
          <w:sz w:val="20"/>
          <w:szCs w:val="20"/>
          <w:lang w:val="en-GB"/>
        </w:rPr>
        <w:t xml:space="preserve">  </w:t>
      </w:r>
    </w:p>
    <w:p w14:paraId="11BA7E33" w14:textId="77777777" w:rsidR="00284FE2" w:rsidRPr="005B68E1" w:rsidRDefault="00284FE2" w:rsidP="00AE161E">
      <w:pPr>
        <w:tabs>
          <w:tab w:val="left" w:pos="8448"/>
        </w:tabs>
        <w:spacing w:after="0" w:line="240" w:lineRule="auto"/>
        <w:jc w:val="both"/>
        <w:rPr>
          <w:rFonts w:ascii="Segoe UI" w:hAnsi="Segoe UI" w:cs="Segoe UI"/>
          <w:sz w:val="24"/>
          <w:szCs w:val="24"/>
          <w:lang w:val="en-GB"/>
        </w:rPr>
      </w:pPr>
    </w:p>
    <w:p w14:paraId="3A8835FB" w14:textId="77777777" w:rsidR="005002FC" w:rsidRPr="005B68E1" w:rsidRDefault="005002FC" w:rsidP="00AE161E">
      <w:pPr>
        <w:tabs>
          <w:tab w:val="left" w:pos="8448"/>
        </w:tabs>
        <w:spacing w:after="0" w:line="240" w:lineRule="auto"/>
        <w:jc w:val="both"/>
        <w:rPr>
          <w:rFonts w:ascii="Segoe UI" w:hAnsi="Segoe UI" w:cs="Segoe UI"/>
          <w:sz w:val="24"/>
          <w:szCs w:val="24"/>
          <w:lang w:val="en-GB"/>
        </w:rPr>
      </w:pPr>
    </w:p>
    <w:p w14:paraId="168BB4A7" w14:textId="77777777" w:rsidR="00782550" w:rsidRPr="005B68E1" w:rsidRDefault="003A6433" w:rsidP="003A6433">
      <w:pPr>
        <w:spacing w:after="0" w:line="240" w:lineRule="auto"/>
        <w:rPr>
          <w:rFonts w:ascii="Segoe UI" w:hAnsi="Segoe UI" w:cs="Segoe UI"/>
          <w:b/>
          <w:bCs/>
          <w:i/>
          <w:iCs/>
          <w:sz w:val="28"/>
          <w:szCs w:val="28"/>
          <w:lang w:val="en-GB"/>
        </w:rPr>
      </w:pPr>
      <w:r w:rsidRPr="005B68E1">
        <w:rPr>
          <w:rFonts w:ascii="Segoe UI" w:hAnsi="Segoe UI" w:cs="Segoe UI"/>
          <w:sz w:val="24"/>
          <w:szCs w:val="24"/>
          <w:lang w:val="en-GB"/>
        </w:rPr>
        <w:t xml:space="preserve">To:  </w:t>
      </w:r>
      <w:r w:rsidRPr="005B68E1">
        <w:rPr>
          <w:rFonts w:ascii="Segoe UI" w:hAnsi="Segoe UI" w:cs="Segoe UI"/>
          <w:sz w:val="24"/>
          <w:szCs w:val="24"/>
          <w:lang w:val="en-GB"/>
        </w:rPr>
        <w:tab/>
      </w:r>
      <w:r w:rsidRPr="005B68E1">
        <w:rPr>
          <w:rFonts w:ascii="Segoe UI" w:hAnsi="Segoe UI" w:cs="Segoe UI"/>
          <w:b/>
          <w:bCs/>
          <w:i/>
          <w:iCs/>
          <w:sz w:val="24"/>
          <w:szCs w:val="24"/>
          <w:lang w:val="en-GB"/>
        </w:rPr>
        <w:t>THE NATIONAL ENERGY REGULATORY AUTHOR</w:t>
      </w:r>
      <w:r w:rsidR="00C22A2B">
        <w:rPr>
          <w:rFonts w:ascii="Segoe UI" w:hAnsi="Segoe UI" w:cs="Segoe UI"/>
          <w:b/>
          <w:bCs/>
          <w:i/>
          <w:iCs/>
          <w:sz w:val="24"/>
          <w:szCs w:val="24"/>
          <w:lang w:val="en-GB"/>
        </w:rPr>
        <w:t>I</w:t>
      </w:r>
      <w:r w:rsidRPr="005B68E1">
        <w:rPr>
          <w:rFonts w:ascii="Segoe UI" w:hAnsi="Segoe UI" w:cs="Segoe UI"/>
          <w:b/>
          <w:bCs/>
          <w:i/>
          <w:iCs/>
          <w:sz w:val="24"/>
          <w:szCs w:val="24"/>
          <w:lang w:val="en-GB"/>
        </w:rPr>
        <w:t xml:space="preserve">TY </w:t>
      </w:r>
    </w:p>
    <w:p w14:paraId="089E35AD" w14:textId="77777777" w:rsidR="00C530E4" w:rsidRPr="005B68E1" w:rsidRDefault="003A6433" w:rsidP="003A6433">
      <w:pPr>
        <w:tabs>
          <w:tab w:val="left" w:pos="450"/>
        </w:tabs>
        <w:spacing w:after="0" w:line="240" w:lineRule="auto"/>
        <w:jc w:val="both"/>
        <w:rPr>
          <w:rFonts w:ascii="Segoe UI" w:hAnsi="Segoe UI" w:cs="Segoe UI"/>
          <w:b/>
          <w:sz w:val="24"/>
          <w:szCs w:val="24"/>
          <w:lang w:val="en-GB"/>
        </w:rPr>
      </w:pPr>
      <w:r w:rsidRPr="005B68E1">
        <w:rPr>
          <w:rFonts w:ascii="Segoe UI" w:hAnsi="Segoe UI" w:cs="Segoe UI"/>
          <w:b/>
          <w:i/>
          <w:iCs/>
          <w:sz w:val="24"/>
          <w:szCs w:val="24"/>
          <w:lang w:val="en-GB"/>
        </w:rPr>
        <w:tab/>
      </w:r>
      <w:r w:rsidRPr="005B68E1">
        <w:rPr>
          <w:rFonts w:ascii="Segoe UI" w:hAnsi="Segoe UI" w:cs="Segoe UI"/>
          <w:b/>
          <w:i/>
          <w:iCs/>
          <w:sz w:val="24"/>
          <w:szCs w:val="24"/>
          <w:lang w:val="en-GB"/>
        </w:rPr>
        <w:tab/>
        <w:t>The Cabinet of the President</w:t>
      </w:r>
    </w:p>
    <w:p w14:paraId="387DDA81" w14:textId="77777777" w:rsidR="00BB021E" w:rsidRPr="005B68E1" w:rsidRDefault="00BB021E" w:rsidP="00AE161E">
      <w:pPr>
        <w:tabs>
          <w:tab w:val="left" w:pos="8448"/>
        </w:tabs>
        <w:spacing w:after="0" w:line="240" w:lineRule="auto"/>
        <w:jc w:val="both"/>
        <w:rPr>
          <w:rFonts w:ascii="Segoe UI" w:hAnsi="Segoe UI" w:cs="Segoe UI"/>
          <w:b/>
          <w:sz w:val="28"/>
          <w:szCs w:val="28"/>
          <w:lang w:val="en-GB"/>
        </w:rPr>
      </w:pPr>
    </w:p>
    <w:p w14:paraId="4F346A98" w14:textId="77777777" w:rsidR="00406429" w:rsidRPr="005B68E1" w:rsidRDefault="003A6433" w:rsidP="003A6433">
      <w:pPr>
        <w:tabs>
          <w:tab w:val="left" w:pos="810"/>
        </w:tabs>
        <w:spacing w:after="0" w:line="240" w:lineRule="auto"/>
        <w:jc w:val="both"/>
        <w:rPr>
          <w:rFonts w:ascii="Segoe UI" w:hAnsi="Segoe UI" w:cs="Segoe UI"/>
          <w:b/>
          <w:i/>
          <w:iCs/>
          <w:sz w:val="24"/>
          <w:szCs w:val="24"/>
          <w:lang w:val="en-GB"/>
        </w:rPr>
      </w:pPr>
      <w:r w:rsidRPr="005B68E1">
        <w:rPr>
          <w:rFonts w:ascii="Segoe UI" w:hAnsi="Segoe UI" w:cs="Segoe UI"/>
          <w:bCs/>
          <w:sz w:val="24"/>
          <w:szCs w:val="24"/>
          <w:lang w:val="en-GB"/>
        </w:rPr>
        <w:t xml:space="preserve">Attn: </w:t>
      </w:r>
      <w:r w:rsidRPr="005B68E1">
        <w:rPr>
          <w:rFonts w:ascii="Segoe UI" w:hAnsi="Segoe UI" w:cs="Segoe UI"/>
          <w:bCs/>
          <w:sz w:val="24"/>
          <w:szCs w:val="24"/>
          <w:lang w:val="en-GB"/>
        </w:rPr>
        <w:tab/>
      </w:r>
      <w:r w:rsidRPr="005B68E1">
        <w:rPr>
          <w:rFonts w:ascii="Segoe UI" w:hAnsi="Segoe UI" w:cs="Segoe UI"/>
          <w:b/>
          <w:i/>
          <w:iCs/>
          <w:sz w:val="24"/>
          <w:szCs w:val="24"/>
          <w:lang w:val="en-GB"/>
        </w:rPr>
        <w:t xml:space="preserve">Mr. </w:t>
      </w:r>
      <w:r w:rsidR="001B417A" w:rsidRPr="005B68E1">
        <w:rPr>
          <w:rFonts w:ascii="Segoe UI" w:hAnsi="Segoe UI" w:cs="Segoe UI"/>
          <w:b/>
          <w:i/>
          <w:iCs/>
          <w:sz w:val="24"/>
          <w:szCs w:val="24"/>
          <w:lang w:val="en-GB"/>
        </w:rPr>
        <w:t>George Sergiu NICULESCU</w:t>
      </w:r>
      <w:r w:rsidR="00B37B5B" w:rsidRPr="005B68E1">
        <w:rPr>
          <w:rFonts w:ascii="Segoe UI" w:hAnsi="Segoe UI" w:cs="Segoe UI"/>
          <w:b/>
          <w:i/>
          <w:iCs/>
          <w:sz w:val="24"/>
          <w:szCs w:val="24"/>
          <w:lang w:val="en-GB"/>
        </w:rPr>
        <w:t xml:space="preserve"> – </w:t>
      </w:r>
      <w:r w:rsidRPr="005B68E1">
        <w:rPr>
          <w:rFonts w:ascii="Segoe UI" w:hAnsi="Segoe UI" w:cs="Segoe UI"/>
          <w:b/>
          <w:i/>
          <w:iCs/>
          <w:sz w:val="24"/>
          <w:szCs w:val="24"/>
          <w:lang w:val="en-GB"/>
        </w:rPr>
        <w:t>President</w:t>
      </w:r>
      <w:r w:rsidR="001B417A" w:rsidRPr="005B68E1">
        <w:rPr>
          <w:rFonts w:ascii="Segoe UI" w:hAnsi="Segoe UI" w:cs="Segoe UI"/>
          <w:b/>
          <w:i/>
          <w:iCs/>
          <w:sz w:val="24"/>
          <w:szCs w:val="24"/>
          <w:lang w:val="en-GB"/>
        </w:rPr>
        <w:t xml:space="preserve">   </w:t>
      </w:r>
    </w:p>
    <w:p w14:paraId="28EA19FE" w14:textId="77777777" w:rsidR="001B417A" w:rsidRPr="005B68E1" w:rsidRDefault="00406429" w:rsidP="00AE161E">
      <w:pPr>
        <w:tabs>
          <w:tab w:val="left" w:pos="8448"/>
        </w:tabs>
        <w:spacing w:after="0" w:line="240" w:lineRule="auto"/>
        <w:jc w:val="both"/>
        <w:rPr>
          <w:rFonts w:ascii="Segoe UI" w:hAnsi="Segoe UI" w:cs="Segoe UI"/>
          <w:b/>
          <w:i/>
          <w:iCs/>
          <w:sz w:val="24"/>
          <w:szCs w:val="24"/>
          <w:lang w:val="en-GB"/>
        </w:rPr>
      </w:pPr>
      <w:r w:rsidRPr="005B68E1">
        <w:rPr>
          <w:rFonts w:ascii="Segoe UI" w:hAnsi="Segoe UI" w:cs="Segoe UI"/>
          <w:b/>
          <w:i/>
          <w:iCs/>
          <w:sz w:val="24"/>
          <w:szCs w:val="24"/>
          <w:lang w:val="en-GB"/>
        </w:rPr>
        <w:t xml:space="preserve">            </w:t>
      </w:r>
      <w:r w:rsidR="0017411D">
        <w:rPr>
          <w:rFonts w:ascii="Segoe UI" w:hAnsi="Segoe UI" w:cs="Segoe UI"/>
          <w:b/>
          <w:i/>
          <w:iCs/>
          <w:sz w:val="24"/>
          <w:szCs w:val="24"/>
          <w:lang w:val="en-GB"/>
        </w:rPr>
        <w:t>Mr. Gabriel ANDRONACHE</w:t>
      </w:r>
      <w:r w:rsidR="001B417A" w:rsidRPr="005B68E1">
        <w:rPr>
          <w:rFonts w:ascii="Segoe UI" w:hAnsi="Segoe UI" w:cs="Segoe UI"/>
          <w:b/>
          <w:i/>
          <w:iCs/>
          <w:sz w:val="24"/>
          <w:szCs w:val="24"/>
          <w:lang w:val="en-GB"/>
        </w:rPr>
        <w:t xml:space="preserve"> </w:t>
      </w:r>
      <w:r w:rsidR="003A6433" w:rsidRPr="005B68E1">
        <w:rPr>
          <w:rFonts w:ascii="Segoe UI" w:hAnsi="Segoe UI" w:cs="Segoe UI"/>
          <w:b/>
          <w:i/>
          <w:iCs/>
          <w:sz w:val="24"/>
          <w:szCs w:val="24"/>
          <w:lang w:val="en-GB"/>
        </w:rPr>
        <w:t>–</w:t>
      </w:r>
      <w:r w:rsidR="001B417A" w:rsidRPr="005B68E1">
        <w:rPr>
          <w:rFonts w:ascii="Segoe UI" w:hAnsi="Segoe UI" w:cs="Segoe UI"/>
          <w:b/>
          <w:i/>
          <w:iCs/>
          <w:sz w:val="24"/>
          <w:szCs w:val="24"/>
          <w:lang w:val="en-GB"/>
        </w:rPr>
        <w:t xml:space="preserve"> </w:t>
      </w:r>
      <w:r w:rsidR="003A6433" w:rsidRPr="005B68E1">
        <w:rPr>
          <w:rFonts w:ascii="Segoe UI" w:hAnsi="Segoe UI" w:cs="Segoe UI"/>
          <w:b/>
          <w:i/>
          <w:iCs/>
          <w:sz w:val="24"/>
          <w:szCs w:val="24"/>
          <w:lang w:val="en-GB"/>
        </w:rPr>
        <w:t>Vice-president</w:t>
      </w:r>
    </w:p>
    <w:p w14:paraId="37F3F7C5" w14:textId="77777777" w:rsidR="005002FC" w:rsidRPr="005B68E1" w:rsidRDefault="005002FC" w:rsidP="00AE161E">
      <w:pPr>
        <w:tabs>
          <w:tab w:val="left" w:pos="8448"/>
        </w:tabs>
        <w:spacing w:after="0" w:line="240" w:lineRule="auto"/>
        <w:rPr>
          <w:rFonts w:ascii="Segoe UI" w:hAnsi="Segoe UI" w:cs="Segoe UI"/>
          <w:sz w:val="24"/>
          <w:szCs w:val="24"/>
          <w:lang w:val="en-GB"/>
        </w:rPr>
      </w:pPr>
    </w:p>
    <w:p w14:paraId="257519E2" w14:textId="77777777" w:rsidR="00406429" w:rsidRPr="005B68E1" w:rsidRDefault="00406429" w:rsidP="00AE161E">
      <w:pPr>
        <w:tabs>
          <w:tab w:val="left" w:pos="8448"/>
        </w:tabs>
        <w:spacing w:after="0" w:line="240" w:lineRule="auto"/>
        <w:rPr>
          <w:rFonts w:ascii="Segoe UI" w:hAnsi="Segoe UI" w:cs="Segoe UI"/>
          <w:sz w:val="24"/>
          <w:szCs w:val="24"/>
          <w:lang w:val="en-GB"/>
        </w:rPr>
      </w:pPr>
    </w:p>
    <w:p w14:paraId="186EBA5C" w14:textId="77777777" w:rsidR="00646D20" w:rsidRPr="005B68E1" w:rsidRDefault="00B37B5B" w:rsidP="0017411D">
      <w:pPr>
        <w:tabs>
          <w:tab w:val="left" w:pos="8448"/>
        </w:tabs>
        <w:spacing w:after="0" w:line="240" w:lineRule="auto"/>
        <w:ind w:left="720" w:hanging="720"/>
        <w:jc w:val="both"/>
        <w:rPr>
          <w:rFonts w:ascii="Segoe UI" w:hAnsi="Segoe UI" w:cs="Segoe UI"/>
          <w:b/>
          <w:sz w:val="24"/>
          <w:szCs w:val="24"/>
          <w:lang w:val="en-GB"/>
        </w:rPr>
      </w:pPr>
      <w:r w:rsidRPr="005B68E1">
        <w:rPr>
          <w:rFonts w:ascii="Segoe UI" w:hAnsi="Segoe UI" w:cs="Segoe UI"/>
          <w:b/>
          <w:sz w:val="24"/>
          <w:szCs w:val="24"/>
          <w:lang w:val="en-GB"/>
        </w:rPr>
        <w:t xml:space="preserve">Ref: </w:t>
      </w:r>
      <w:r w:rsidR="003A6433" w:rsidRPr="005B68E1">
        <w:rPr>
          <w:rFonts w:ascii="Segoe UI" w:hAnsi="Segoe UI" w:cs="Segoe UI"/>
          <w:b/>
          <w:sz w:val="24"/>
          <w:szCs w:val="24"/>
          <w:lang w:val="en-GB"/>
        </w:rPr>
        <w:tab/>
      </w:r>
      <w:r w:rsidR="003A6433" w:rsidRPr="005B68E1">
        <w:rPr>
          <w:rFonts w:ascii="Segoe UI" w:hAnsi="Segoe UI" w:cs="Segoe UI"/>
          <w:b/>
          <w:i/>
          <w:iCs/>
          <w:sz w:val="24"/>
          <w:szCs w:val="24"/>
          <w:lang w:val="en-GB"/>
        </w:rPr>
        <w:t xml:space="preserve">the intention of </w:t>
      </w:r>
      <w:r w:rsidR="00563956" w:rsidRPr="005B68E1">
        <w:rPr>
          <w:rFonts w:ascii="Segoe UI" w:hAnsi="Segoe UI" w:cs="Segoe UI"/>
          <w:b/>
          <w:i/>
          <w:iCs/>
          <w:sz w:val="24"/>
          <w:szCs w:val="24"/>
          <w:lang w:val="en-GB"/>
        </w:rPr>
        <w:t xml:space="preserve">SNTGN Transgaz SA </w:t>
      </w:r>
      <w:r w:rsidR="003A6433" w:rsidRPr="005B68E1">
        <w:rPr>
          <w:rFonts w:ascii="Segoe UI" w:hAnsi="Segoe UI" w:cs="Segoe UI"/>
          <w:b/>
          <w:i/>
          <w:iCs/>
          <w:sz w:val="24"/>
          <w:szCs w:val="24"/>
          <w:lang w:val="en-GB"/>
        </w:rPr>
        <w:t xml:space="preserve">to revise the Development Plan </w:t>
      </w:r>
      <w:r w:rsidR="0017411D">
        <w:rPr>
          <w:rFonts w:ascii="Segoe UI" w:hAnsi="Segoe UI" w:cs="Segoe UI"/>
          <w:b/>
          <w:i/>
          <w:iCs/>
          <w:sz w:val="24"/>
          <w:szCs w:val="24"/>
          <w:lang w:val="en-GB"/>
        </w:rPr>
        <w:t>of</w:t>
      </w:r>
      <w:r w:rsidR="003A6433" w:rsidRPr="005B68E1">
        <w:rPr>
          <w:rFonts w:ascii="Segoe UI" w:hAnsi="Segoe UI" w:cs="Segoe UI"/>
          <w:b/>
          <w:i/>
          <w:iCs/>
          <w:sz w:val="24"/>
          <w:szCs w:val="24"/>
          <w:lang w:val="en-GB"/>
        </w:rPr>
        <w:t xml:space="preserve"> the National Gas Transmission System </w:t>
      </w:r>
      <w:r w:rsidR="009F0F06" w:rsidRPr="005B68E1">
        <w:rPr>
          <w:rFonts w:ascii="Segoe UI" w:hAnsi="Segoe UI" w:cs="Segoe UI"/>
          <w:b/>
          <w:i/>
          <w:iCs/>
          <w:sz w:val="24"/>
          <w:szCs w:val="24"/>
          <w:lang w:val="en-GB"/>
        </w:rPr>
        <w:t>20</w:t>
      </w:r>
      <w:r w:rsidR="00DF0E4B" w:rsidRPr="005B68E1">
        <w:rPr>
          <w:rFonts w:ascii="Segoe UI" w:hAnsi="Segoe UI" w:cs="Segoe UI"/>
          <w:b/>
          <w:i/>
          <w:iCs/>
          <w:sz w:val="24"/>
          <w:szCs w:val="24"/>
          <w:lang w:val="en-GB"/>
        </w:rPr>
        <w:t>2</w:t>
      </w:r>
      <w:r w:rsidR="00950F67" w:rsidRPr="005B68E1">
        <w:rPr>
          <w:rFonts w:ascii="Segoe UI" w:hAnsi="Segoe UI" w:cs="Segoe UI"/>
          <w:b/>
          <w:i/>
          <w:iCs/>
          <w:sz w:val="24"/>
          <w:szCs w:val="24"/>
          <w:lang w:val="en-GB"/>
        </w:rPr>
        <w:t>4</w:t>
      </w:r>
      <w:r w:rsidR="00ED6279" w:rsidRPr="005B68E1">
        <w:rPr>
          <w:rFonts w:ascii="Segoe UI" w:hAnsi="Segoe UI" w:cs="Segoe UI"/>
          <w:b/>
          <w:i/>
          <w:iCs/>
          <w:sz w:val="24"/>
          <w:szCs w:val="24"/>
          <w:lang w:val="en-GB"/>
        </w:rPr>
        <w:t xml:space="preserve"> – 20</w:t>
      </w:r>
      <w:r w:rsidR="005A1ED8" w:rsidRPr="005B68E1">
        <w:rPr>
          <w:rFonts w:ascii="Segoe UI" w:hAnsi="Segoe UI" w:cs="Segoe UI"/>
          <w:b/>
          <w:i/>
          <w:iCs/>
          <w:sz w:val="24"/>
          <w:szCs w:val="24"/>
          <w:lang w:val="en-GB"/>
        </w:rPr>
        <w:t>3</w:t>
      </w:r>
      <w:r w:rsidR="00950F67" w:rsidRPr="005B68E1">
        <w:rPr>
          <w:rFonts w:ascii="Segoe UI" w:hAnsi="Segoe UI" w:cs="Segoe UI"/>
          <w:b/>
          <w:i/>
          <w:iCs/>
          <w:sz w:val="24"/>
          <w:szCs w:val="24"/>
          <w:lang w:val="en-GB"/>
        </w:rPr>
        <w:t>3</w:t>
      </w:r>
      <w:r w:rsidR="00273C8F" w:rsidRPr="005B68E1">
        <w:rPr>
          <w:rFonts w:ascii="Segoe UI" w:hAnsi="Segoe UI" w:cs="Segoe UI"/>
          <w:b/>
          <w:i/>
          <w:iCs/>
          <w:sz w:val="24"/>
          <w:szCs w:val="24"/>
          <w:lang w:val="en-GB"/>
        </w:rPr>
        <w:t xml:space="preserve"> (</w:t>
      </w:r>
      <w:r w:rsidR="003A6433" w:rsidRPr="005B68E1">
        <w:rPr>
          <w:rFonts w:ascii="Segoe UI" w:hAnsi="Segoe UI" w:cs="Segoe UI"/>
          <w:b/>
          <w:i/>
          <w:iCs/>
          <w:sz w:val="24"/>
          <w:szCs w:val="24"/>
          <w:lang w:val="en-GB"/>
        </w:rPr>
        <w:t xml:space="preserve">TYNDP </w:t>
      </w:r>
      <w:r w:rsidR="00273C8F" w:rsidRPr="005B68E1">
        <w:rPr>
          <w:rFonts w:ascii="Segoe UI" w:hAnsi="Segoe UI" w:cs="Segoe UI"/>
          <w:b/>
          <w:i/>
          <w:iCs/>
          <w:sz w:val="24"/>
          <w:szCs w:val="24"/>
          <w:lang w:val="en-GB"/>
        </w:rPr>
        <w:t>20</w:t>
      </w:r>
      <w:r w:rsidR="00DF0E4B" w:rsidRPr="005B68E1">
        <w:rPr>
          <w:rFonts w:ascii="Segoe UI" w:hAnsi="Segoe UI" w:cs="Segoe UI"/>
          <w:b/>
          <w:i/>
          <w:iCs/>
          <w:sz w:val="24"/>
          <w:szCs w:val="24"/>
          <w:lang w:val="en-GB"/>
        </w:rPr>
        <w:t>2</w:t>
      </w:r>
      <w:r w:rsidR="00950F67" w:rsidRPr="005B68E1">
        <w:rPr>
          <w:rFonts w:ascii="Segoe UI" w:hAnsi="Segoe UI" w:cs="Segoe UI"/>
          <w:b/>
          <w:i/>
          <w:iCs/>
          <w:sz w:val="24"/>
          <w:szCs w:val="24"/>
          <w:lang w:val="en-GB"/>
        </w:rPr>
        <w:t>4</w:t>
      </w:r>
      <w:r w:rsidR="00273C8F" w:rsidRPr="005B68E1">
        <w:rPr>
          <w:rFonts w:ascii="Segoe UI" w:hAnsi="Segoe UI" w:cs="Segoe UI"/>
          <w:b/>
          <w:i/>
          <w:iCs/>
          <w:sz w:val="24"/>
          <w:szCs w:val="24"/>
          <w:lang w:val="en-GB"/>
        </w:rPr>
        <w:t>-20</w:t>
      </w:r>
      <w:r w:rsidR="005A1ED8" w:rsidRPr="005B68E1">
        <w:rPr>
          <w:rFonts w:ascii="Segoe UI" w:hAnsi="Segoe UI" w:cs="Segoe UI"/>
          <w:b/>
          <w:i/>
          <w:iCs/>
          <w:sz w:val="24"/>
          <w:szCs w:val="24"/>
          <w:lang w:val="en-GB"/>
        </w:rPr>
        <w:t>3</w:t>
      </w:r>
      <w:r w:rsidR="0017411D">
        <w:rPr>
          <w:rFonts w:ascii="Segoe UI" w:hAnsi="Segoe UI" w:cs="Segoe UI"/>
          <w:b/>
          <w:i/>
          <w:iCs/>
          <w:sz w:val="24"/>
          <w:szCs w:val="24"/>
          <w:lang w:val="en-GB"/>
        </w:rPr>
        <w:t>3</w:t>
      </w:r>
      <w:r w:rsidR="00273C8F" w:rsidRPr="005B68E1">
        <w:rPr>
          <w:rFonts w:ascii="Segoe UI" w:hAnsi="Segoe UI" w:cs="Segoe UI"/>
          <w:b/>
          <w:i/>
          <w:iCs/>
          <w:sz w:val="24"/>
          <w:szCs w:val="24"/>
          <w:lang w:val="en-GB"/>
        </w:rPr>
        <w:t>)</w:t>
      </w:r>
    </w:p>
    <w:p w14:paraId="6AF02B4B" w14:textId="77777777" w:rsidR="00105D95" w:rsidRPr="005B68E1" w:rsidRDefault="00105D95" w:rsidP="00AE161E">
      <w:pPr>
        <w:tabs>
          <w:tab w:val="left" w:pos="8448"/>
        </w:tabs>
        <w:spacing w:after="0" w:line="240" w:lineRule="auto"/>
        <w:jc w:val="both"/>
        <w:rPr>
          <w:rFonts w:ascii="Segoe UI" w:hAnsi="Segoe UI" w:cs="Segoe UI"/>
          <w:sz w:val="24"/>
          <w:szCs w:val="24"/>
          <w:lang w:val="en-GB"/>
        </w:rPr>
      </w:pPr>
    </w:p>
    <w:p w14:paraId="1AB9CE37" w14:textId="77777777" w:rsidR="005002FC" w:rsidRPr="005B68E1" w:rsidRDefault="005002FC" w:rsidP="00AE161E">
      <w:pPr>
        <w:tabs>
          <w:tab w:val="left" w:pos="8448"/>
        </w:tabs>
        <w:spacing w:after="0" w:line="240" w:lineRule="auto"/>
        <w:jc w:val="both"/>
        <w:rPr>
          <w:rFonts w:ascii="Segoe UI" w:hAnsi="Segoe UI" w:cs="Segoe UI"/>
          <w:sz w:val="24"/>
          <w:szCs w:val="24"/>
          <w:lang w:val="en-GB"/>
        </w:rPr>
      </w:pPr>
    </w:p>
    <w:p w14:paraId="6528D218" w14:textId="77777777" w:rsidR="00646D20" w:rsidRPr="00C22A2B" w:rsidRDefault="00F56892" w:rsidP="00AE161E">
      <w:pPr>
        <w:tabs>
          <w:tab w:val="left" w:pos="8448"/>
        </w:tabs>
        <w:spacing w:after="0" w:line="240" w:lineRule="auto"/>
        <w:jc w:val="both"/>
        <w:rPr>
          <w:rFonts w:ascii="Segoe UI" w:hAnsi="Segoe UI" w:cs="Segoe UI"/>
          <w:b/>
          <w:sz w:val="24"/>
          <w:szCs w:val="24"/>
          <w:lang w:val="en-GB"/>
        </w:rPr>
      </w:pPr>
      <w:r w:rsidRPr="005B68E1">
        <w:rPr>
          <w:rFonts w:ascii="Segoe UI" w:hAnsi="Segoe UI" w:cs="Segoe UI"/>
          <w:b/>
          <w:sz w:val="24"/>
          <w:szCs w:val="24"/>
          <w:lang w:val="en-GB"/>
        </w:rPr>
        <w:t>Dear President</w:t>
      </w:r>
      <w:r w:rsidR="00E6532F" w:rsidRPr="005B68E1">
        <w:rPr>
          <w:rFonts w:ascii="Segoe UI" w:hAnsi="Segoe UI" w:cs="Segoe UI"/>
          <w:b/>
          <w:sz w:val="24"/>
          <w:szCs w:val="24"/>
          <w:lang w:val="en-GB"/>
        </w:rPr>
        <w:t>,</w:t>
      </w:r>
    </w:p>
    <w:p w14:paraId="6A10D2CF" w14:textId="77777777" w:rsidR="005002FC" w:rsidRPr="005B68E1" w:rsidRDefault="005002FC" w:rsidP="00AE161E">
      <w:pPr>
        <w:tabs>
          <w:tab w:val="left" w:pos="8448"/>
        </w:tabs>
        <w:spacing w:after="0" w:line="240" w:lineRule="auto"/>
        <w:jc w:val="both"/>
        <w:rPr>
          <w:rFonts w:ascii="Segoe UI" w:hAnsi="Segoe UI" w:cs="Segoe UI"/>
          <w:lang w:val="en-GB"/>
        </w:rPr>
      </w:pPr>
    </w:p>
    <w:p w14:paraId="22744537" w14:textId="77777777" w:rsidR="009612A8" w:rsidRPr="005B68E1" w:rsidRDefault="00F56892" w:rsidP="00AE161E">
      <w:pPr>
        <w:spacing w:after="0" w:line="240" w:lineRule="auto"/>
        <w:jc w:val="both"/>
        <w:rPr>
          <w:rFonts w:ascii="Segoe UI" w:eastAsia="Calibri" w:hAnsi="Segoe UI" w:cs="Segoe UI"/>
          <w:lang w:val="en-GB"/>
        </w:rPr>
      </w:pPr>
      <w:r w:rsidRPr="005B68E1">
        <w:rPr>
          <w:rFonts w:ascii="Segoe UI" w:eastAsia="Calibri" w:hAnsi="Segoe UI" w:cs="Segoe UI"/>
          <w:lang w:val="en-GB"/>
        </w:rPr>
        <w:t>Romania's sustainable development requires a strong industry with minimal environmental impact in order to mitigate climate change, which entails challenges such as reducing industrial greenhouse gas emissions, energy efficiency, using resources through cleaner technologies, green industrial approaches and increased environmental awareness programmes. A competitive and sustainable industry plays an essential role in accelerating economic growth, reducing poverty through productive activities and achieving all the sustainable development goals provided for in the 2030 Agenda at country level.</w:t>
      </w:r>
    </w:p>
    <w:p w14:paraId="619005AD" w14:textId="77777777" w:rsidR="00F56892" w:rsidRPr="005B68E1" w:rsidRDefault="00F56892" w:rsidP="00AE161E">
      <w:pPr>
        <w:spacing w:after="0" w:line="240" w:lineRule="auto"/>
        <w:jc w:val="both"/>
        <w:rPr>
          <w:rFonts w:ascii="Segoe UI" w:eastAsia="Calibri" w:hAnsi="Segoe UI" w:cs="Segoe UI"/>
          <w:lang w:val="en-GB"/>
        </w:rPr>
      </w:pPr>
    </w:p>
    <w:p w14:paraId="6D36AE9D" w14:textId="77777777" w:rsidR="00172079" w:rsidRPr="005B68E1" w:rsidRDefault="00172079" w:rsidP="00172079">
      <w:pPr>
        <w:spacing w:after="0" w:line="240" w:lineRule="auto"/>
        <w:jc w:val="both"/>
        <w:rPr>
          <w:rFonts w:ascii="Segoe UI" w:eastAsia="Times New Roman" w:hAnsi="Segoe UI" w:cs="Segoe UI"/>
          <w:color w:val="2E2C2C"/>
          <w:lang w:val="en-GB"/>
        </w:rPr>
      </w:pPr>
      <w:r w:rsidRPr="005B68E1">
        <w:rPr>
          <w:rFonts w:ascii="Segoe UI" w:eastAsia="Times New Roman" w:hAnsi="Segoe UI" w:cs="Segoe UI"/>
          <w:color w:val="2E2C2C"/>
          <w:lang w:val="en-GB"/>
        </w:rPr>
        <w:t xml:space="preserve">In this regard, on 24 June 2021, Romania submitted </w:t>
      </w:r>
      <w:r w:rsidR="0017411D" w:rsidRPr="005B68E1">
        <w:rPr>
          <w:rFonts w:ascii="Segoe UI" w:eastAsia="Times New Roman" w:hAnsi="Segoe UI" w:cs="Segoe UI"/>
          <w:color w:val="2E2C2C"/>
          <w:lang w:val="en-GB"/>
        </w:rPr>
        <w:t xml:space="preserve">to the European Commission </w:t>
      </w:r>
      <w:r w:rsidRPr="005B68E1">
        <w:rPr>
          <w:rFonts w:ascii="Segoe UI" w:eastAsia="Times New Roman" w:hAnsi="Segoe UI" w:cs="Segoe UI"/>
          <w:color w:val="2E2C2C"/>
          <w:lang w:val="en-GB"/>
        </w:rPr>
        <w:t>a revised Restructuring Plan for the period 2021-2026, based on the decarbonisation plan, to ensure a sustainable transition to low-carbon electricity production by replacing lignite-based electricity production with electricity produced from natural gas and renewable sources.</w:t>
      </w:r>
    </w:p>
    <w:p w14:paraId="65D5A509" w14:textId="77777777" w:rsidR="00172079" w:rsidRPr="005B68E1" w:rsidRDefault="00172079" w:rsidP="00172079">
      <w:pPr>
        <w:spacing w:after="0" w:line="240" w:lineRule="auto"/>
        <w:jc w:val="both"/>
        <w:rPr>
          <w:rFonts w:ascii="Segoe UI" w:eastAsia="Times New Roman" w:hAnsi="Segoe UI" w:cs="Segoe UI"/>
          <w:color w:val="2E2C2C"/>
          <w:lang w:val="en-GB"/>
        </w:rPr>
      </w:pPr>
    </w:p>
    <w:p w14:paraId="5029289B" w14:textId="77777777" w:rsidR="00172079" w:rsidRPr="005B68E1" w:rsidRDefault="00172079" w:rsidP="00172079">
      <w:pPr>
        <w:spacing w:after="0" w:line="240" w:lineRule="auto"/>
        <w:jc w:val="both"/>
        <w:rPr>
          <w:rFonts w:ascii="Segoe UI" w:eastAsia="Times New Roman" w:hAnsi="Segoe UI" w:cs="Segoe UI"/>
          <w:color w:val="2E2C2C"/>
          <w:lang w:val="en-GB"/>
        </w:rPr>
      </w:pPr>
      <w:r w:rsidRPr="005B68E1">
        <w:rPr>
          <w:rFonts w:ascii="Segoe UI" w:eastAsia="Times New Roman" w:hAnsi="Segoe UI" w:cs="Segoe UI"/>
          <w:color w:val="2E2C2C"/>
          <w:lang w:val="en-GB"/>
        </w:rPr>
        <w:t xml:space="preserve">By Decision C (2022) 553 final of 26 January 2022, the European Commission approved the REVISED RESTRUCTURING PLAN OF THE OLTENIA ENERGY COMPLEX 2021-2026 </w:t>
      </w:r>
      <w:r w:rsidR="0017411D">
        <w:rPr>
          <w:rFonts w:ascii="Segoe UI" w:eastAsia="Times New Roman" w:hAnsi="Segoe UI" w:cs="Segoe UI"/>
          <w:color w:val="2E2C2C"/>
          <w:lang w:val="en-GB"/>
        </w:rPr>
        <w:t>OUTLOOK</w:t>
      </w:r>
      <w:r w:rsidRPr="005B68E1">
        <w:rPr>
          <w:rFonts w:ascii="Segoe UI" w:eastAsia="Times New Roman" w:hAnsi="Segoe UI" w:cs="Segoe UI"/>
          <w:color w:val="2E2C2C"/>
          <w:lang w:val="en-GB"/>
        </w:rPr>
        <w:t xml:space="preserve"> 2030. </w:t>
      </w:r>
    </w:p>
    <w:p w14:paraId="56079015" w14:textId="77777777" w:rsidR="00172079" w:rsidRPr="005B68E1" w:rsidRDefault="00172079" w:rsidP="00172079">
      <w:pPr>
        <w:spacing w:after="0" w:line="240" w:lineRule="auto"/>
        <w:jc w:val="both"/>
        <w:rPr>
          <w:rFonts w:ascii="Segoe UI" w:eastAsia="Times New Roman" w:hAnsi="Segoe UI" w:cs="Segoe UI"/>
          <w:color w:val="2E2C2C"/>
          <w:lang w:val="en-GB"/>
        </w:rPr>
      </w:pPr>
    </w:p>
    <w:p w14:paraId="7B2F644B" w14:textId="77777777" w:rsidR="00FC0EBB" w:rsidRPr="005B68E1" w:rsidRDefault="00172079" w:rsidP="00AE161E">
      <w:pPr>
        <w:spacing w:after="0" w:line="240" w:lineRule="auto"/>
        <w:jc w:val="both"/>
        <w:rPr>
          <w:rFonts w:ascii="Segoe UI" w:eastAsia="Calibri" w:hAnsi="Segoe UI" w:cs="Segoe UI"/>
          <w:lang w:val="en-GB"/>
        </w:rPr>
      </w:pPr>
      <w:r w:rsidRPr="005B68E1">
        <w:rPr>
          <w:rFonts w:ascii="Segoe UI" w:eastAsia="Times New Roman" w:hAnsi="Segoe UI" w:cs="Segoe UI"/>
          <w:color w:val="2E2C2C"/>
          <w:lang w:val="en-GB"/>
        </w:rPr>
        <w:t xml:space="preserve">In order to implement the measures under the Restructuring Plan approved by the European Commission, CE </w:t>
      </w:r>
      <w:proofErr w:type="spellStart"/>
      <w:r w:rsidRPr="005B68E1">
        <w:rPr>
          <w:rFonts w:ascii="Segoe UI" w:eastAsia="Times New Roman" w:hAnsi="Segoe UI" w:cs="Segoe UI"/>
          <w:color w:val="2E2C2C"/>
          <w:lang w:val="en-GB"/>
        </w:rPr>
        <w:t>Oltenia</w:t>
      </w:r>
      <w:proofErr w:type="spellEnd"/>
      <w:r w:rsidRPr="005B68E1">
        <w:rPr>
          <w:rFonts w:ascii="Segoe UI" w:eastAsia="Times New Roman" w:hAnsi="Segoe UI" w:cs="Segoe UI"/>
          <w:color w:val="2E2C2C"/>
          <w:lang w:val="en-GB"/>
        </w:rPr>
        <w:t xml:space="preserve"> sent letters no. 1945/DE/08.07.2022 and no. 1946/DE/08.07.2022 to</w:t>
      </w:r>
      <w:r w:rsidR="009612A8" w:rsidRPr="005B68E1">
        <w:rPr>
          <w:rFonts w:ascii="Segoe UI" w:eastAsia="Calibri" w:hAnsi="Segoe UI" w:cs="Segoe UI"/>
          <w:lang w:val="en-GB"/>
        </w:rPr>
        <w:t xml:space="preserve"> SNTGN Transgaz SA</w:t>
      </w:r>
      <w:r w:rsidRPr="005B68E1">
        <w:rPr>
          <w:rFonts w:ascii="Segoe UI" w:eastAsia="Calibri" w:hAnsi="Segoe UI" w:cs="Segoe UI"/>
          <w:lang w:val="en-GB"/>
        </w:rPr>
        <w:t xml:space="preserve"> – requests for the connection to the National Gas Transmission System for </w:t>
      </w:r>
      <w:proofErr w:type="spellStart"/>
      <w:r w:rsidR="009612A8" w:rsidRPr="005B68E1">
        <w:rPr>
          <w:rFonts w:ascii="Segoe UI" w:eastAsia="Times New Roman" w:hAnsi="Segoe UI" w:cs="Segoe UI"/>
          <w:lang w:val="en-GB" w:eastAsia="ro-RO"/>
        </w:rPr>
        <w:t>Electrocentrale</w:t>
      </w:r>
      <w:proofErr w:type="spellEnd"/>
      <w:r w:rsidR="009612A8" w:rsidRPr="005B68E1">
        <w:rPr>
          <w:rFonts w:ascii="Segoe UI" w:eastAsia="Times New Roman" w:hAnsi="Segoe UI" w:cs="Segoe UI"/>
          <w:lang w:val="en-GB" w:eastAsia="ro-RO"/>
        </w:rPr>
        <w:t xml:space="preserve"> </w:t>
      </w:r>
      <w:proofErr w:type="spellStart"/>
      <w:r w:rsidR="009612A8" w:rsidRPr="005B68E1">
        <w:rPr>
          <w:rFonts w:ascii="Segoe UI" w:eastAsia="Times New Roman" w:hAnsi="Segoe UI" w:cs="Segoe UI"/>
          <w:lang w:val="en-GB" w:eastAsia="ro-RO"/>
        </w:rPr>
        <w:t>Turceni</w:t>
      </w:r>
      <w:proofErr w:type="spellEnd"/>
      <w:r w:rsidRPr="005B68E1">
        <w:rPr>
          <w:rFonts w:ascii="Segoe UI" w:eastAsia="Times New Roman" w:hAnsi="Segoe UI" w:cs="Segoe UI"/>
          <w:lang w:val="en-GB" w:eastAsia="ro-RO"/>
        </w:rPr>
        <w:t xml:space="preserve">, </w:t>
      </w:r>
      <w:proofErr w:type="spellStart"/>
      <w:r w:rsidR="009612A8" w:rsidRPr="005B68E1">
        <w:rPr>
          <w:rFonts w:ascii="Segoe UI" w:eastAsia="Times New Roman" w:hAnsi="Segoe UI" w:cs="Segoe UI"/>
          <w:lang w:val="en-GB" w:eastAsia="ro-RO"/>
        </w:rPr>
        <w:t>Electrocentrale</w:t>
      </w:r>
      <w:proofErr w:type="spellEnd"/>
      <w:r w:rsidR="009612A8" w:rsidRPr="005B68E1">
        <w:rPr>
          <w:rFonts w:ascii="Segoe UI" w:eastAsia="Times New Roman" w:hAnsi="Segoe UI" w:cs="Segoe UI"/>
          <w:lang w:val="en-GB" w:eastAsia="ro-RO"/>
        </w:rPr>
        <w:t xml:space="preserve"> </w:t>
      </w:r>
      <w:proofErr w:type="spellStart"/>
      <w:r w:rsidR="009612A8" w:rsidRPr="005B68E1">
        <w:rPr>
          <w:rFonts w:ascii="Segoe UI" w:eastAsia="Times New Roman" w:hAnsi="Segoe UI" w:cs="Segoe UI"/>
          <w:lang w:val="en-GB" w:eastAsia="ro-RO"/>
        </w:rPr>
        <w:t>I</w:t>
      </w:r>
      <w:r w:rsidR="00C22A2B">
        <w:rPr>
          <w:rFonts w:ascii="Segoe UI" w:eastAsia="Times New Roman" w:hAnsi="Segoe UI" w:cs="Segoe UI"/>
          <w:lang w:val="en-GB" w:eastAsia="ro-RO"/>
        </w:rPr>
        <w:t>s</w:t>
      </w:r>
      <w:r w:rsidR="009612A8" w:rsidRPr="005B68E1">
        <w:rPr>
          <w:rFonts w:ascii="Segoe UI" w:eastAsia="Times New Roman" w:hAnsi="Segoe UI" w:cs="Segoe UI"/>
          <w:lang w:val="en-GB" w:eastAsia="ro-RO"/>
        </w:rPr>
        <w:t>alni</w:t>
      </w:r>
      <w:r w:rsidR="00C22A2B">
        <w:rPr>
          <w:rFonts w:ascii="Segoe UI" w:eastAsia="Times New Roman" w:hAnsi="Segoe UI" w:cs="Segoe UI"/>
          <w:lang w:val="en-GB" w:eastAsia="ro-RO"/>
        </w:rPr>
        <w:t>t</w:t>
      </w:r>
      <w:r w:rsidR="009612A8" w:rsidRPr="005B68E1">
        <w:rPr>
          <w:rFonts w:ascii="Segoe UI" w:eastAsia="Times New Roman" w:hAnsi="Segoe UI" w:cs="Segoe UI"/>
          <w:lang w:val="en-GB" w:eastAsia="ro-RO"/>
        </w:rPr>
        <w:t>a</w:t>
      </w:r>
      <w:proofErr w:type="spellEnd"/>
      <w:r w:rsidRPr="005B68E1">
        <w:rPr>
          <w:rFonts w:ascii="Segoe UI" w:eastAsia="Times New Roman" w:hAnsi="Segoe UI" w:cs="Segoe UI"/>
          <w:lang w:val="en-GB" w:eastAsia="ro-RO"/>
        </w:rPr>
        <w:t xml:space="preserve"> respectively</w:t>
      </w:r>
      <w:r w:rsidR="009612A8" w:rsidRPr="005B68E1">
        <w:rPr>
          <w:rFonts w:ascii="Segoe UI" w:eastAsia="Calibri" w:hAnsi="Segoe UI" w:cs="Segoe UI"/>
          <w:lang w:val="en-GB"/>
        </w:rPr>
        <w:t>.</w:t>
      </w:r>
    </w:p>
    <w:p w14:paraId="64279C50" w14:textId="77777777" w:rsidR="00172079" w:rsidRDefault="00172079" w:rsidP="00AE161E">
      <w:pPr>
        <w:spacing w:after="0" w:line="240" w:lineRule="auto"/>
        <w:jc w:val="both"/>
        <w:rPr>
          <w:rFonts w:ascii="Segoe UI" w:eastAsia="Calibri" w:hAnsi="Segoe UI" w:cs="Segoe UI"/>
          <w:lang w:val="en-GB"/>
        </w:rPr>
      </w:pPr>
      <w:r w:rsidRPr="005B68E1">
        <w:rPr>
          <w:rFonts w:ascii="Segoe UI" w:eastAsia="Calibri" w:hAnsi="Segoe UI" w:cs="Segoe UI"/>
          <w:lang w:val="en-GB"/>
        </w:rPr>
        <w:t xml:space="preserve">For the supply of </w:t>
      </w:r>
      <w:r w:rsidR="009612A8" w:rsidRPr="005B68E1">
        <w:rPr>
          <w:rFonts w:ascii="Segoe UI" w:eastAsia="Calibri" w:hAnsi="Segoe UI" w:cs="Segoe UI"/>
          <w:lang w:val="en-GB"/>
        </w:rPr>
        <w:t xml:space="preserve">CET </w:t>
      </w:r>
      <w:proofErr w:type="spellStart"/>
      <w:r w:rsidR="009612A8" w:rsidRPr="005B68E1">
        <w:rPr>
          <w:rFonts w:ascii="Segoe UI" w:eastAsia="Calibri" w:hAnsi="Segoe UI" w:cs="Segoe UI"/>
          <w:lang w:val="en-GB"/>
        </w:rPr>
        <w:t>Mintia</w:t>
      </w:r>
      <w:proofErr w:type="spellEnd"/>
      <w:r w:rsidR="009612A8" w:rsidRPr="005B68E1">
        <w:rPr>
          <w:rFonts w:ascii="Segoe UI" w:eastAsia="Calibri" w:hAnsi="Segoe UI" w:cs="Segoe UI"/>
          <w:lang w:val="en-GB"/>
        </w:rPr>
        <w:t xml:space="preserve">, SNTGN Transgaz SA </w:t>
      </w:r>
      <w:r w:rsidRPr="005B68E1">
        <w:rPr>
          <w:rFonts w:ascii="Segoe UI" w:eastAsia="Calibri" w:hAnsi="Segoe UI" w:cs="Segoe UI"/>
          <w:lang w:val="en-GB"/>
        </w:rPr>
        <w:t>received the connection request from MASS Global Energy Rom SRL by the letter registered under no. 54271/24.07.2023.</w:t>
      </w:r>
    </w:p>
    <w:p w14:paraId="5EA487B2" w14:textId="77777777" w:rsidR="00D52D50" w:rsidRPr="005B68E1" w:rsidRDefault="00D52D50" w:rsidP="00AE161E">
      <w:pPr>
        <w:spacing w:after="0" w:line="240" w:lineRule="auto"/>
        <w:jc w:val="both"/>
        <w:rPr>
          <w:rFonts w:ascii="Segoe UI" w:eastAsia="Calibri" w:hAnsi="Segoe UI" w:cs="Segoe UI"/>
          <w:lang w:val="en-GB"/>
        </w:rPr>
      </w:pPr>
    </w:p>
    <w:p w14:paraId="68F6A150" w14:textId="77777777" w:rsidR="00471D6F" w:rsidRPr="005B68E1" w:rsidRDefault="00172079" w:rsidP="00AE161E">
      <w:pPr>
        <w:spacing w:after="0" w:line="240" w:lineRule="auto"/>
        <w:jc w:val="both"/>
        <w:rPr>
          <w:rFonts w:ascii="Segoe UI" w:eastAsia="Calibri" w:hAnsi="Segoe UI" w:cs="Segoe UI"/>
          <w:lang w:val="en-GB"/>
        </w:rPr>
      </w:pPr>
      <w:r w:rsidRPr="005B68E1">
        <w:rPr>
          <w:rFonts w:ascii="Segoe UI" w:eastAsia="Calibri" w:hAnsi="Segoe UI" w:cs="Segoe UI"/>
          <w:lang w:val="en-GB"/>
        </w:rPr>
        <w:t xml:space="preserve">Recognising the importance of replacing coal with natural gas in order to meet decarbonisation goals, SNTGN Transgaz SA has included the aforementioned projects in its </w:t>
      </w:r>
      <w:r w:rsidRPr="005B68E1">
        <w:rPr>
          <w:rFonts w:ascii="Segoe UI" w:eastAsia="Calibri" w:hAnsi="Segoe UI" w:cs="Segoe UI"/>
          <w:lang w:val="en-GB"/>
        </w:rPr>
        <w:lastRenderedPageBreak/>
        <w:t>Development and Upgrading Plan, projects which have been declared to be of national importance</w:t>
      </w:r>
      <w:r w:rsidR="00471D6F" w:rsidRPr="005B68E1">
        <w:rPr>
          <w:rFonts w:ascii="Segoe UI" w:eastAsia="Calibri" w:hAnsi="Segoe UI" w:cs="Segoe UI"/>
          <w:lang w:val="en-GB"/>
        </w:rPr>
        <w:t>:</w:t>
      </w:r>
    </w:p>
    <w:p w14:paraId="5897583F" w14:textId="77777777" w:rsidR="00B65E2D" w:rsidRPr="005B68E1" w:rsidRDefault="00B65E2D" w:rsidP="00AE161E">
      <w:pPr>
        <w:spacing w:after="0" w:line="240" w:lineRule="auto"/>
        <w:jc w:val="both"/>
        <w:rPr>
          <w:rFonts w:ascii="Segoe UI" w:eastAsia="Calibri" w:hAnsi="Segoe UI" w:cs="Segoe UI"/>
          <w:lang w:val="en-GB"/>
        </w:rPr>
      </w:pPr>
    </w:p>
    <w:p w14:paraId="41214F17" w14:textId="77777777" w:rsidR="00296532" w:rsidRPr="005B68E1" w:rsidRDefault="00296532" w:rsidP="00296532">
      <w:pPr>
        <w:pStyle w:val="ListParagraph"/>
        <w:numPr>
          <w:ilvl w:val="0"/>
          <w:numId w:val="43"/>
        </w:numPr>
        <w:spacing w:after="0" w:line="240" w:lineRule="auto"/>
        <w:jc w:val="both"/>
        <w:rPr>
          <w:rFonts w:ascii="Segoe UI" w:eastAsia="Times New Roman" w:hAnsi="Segoe UI" w:cs="Segoe UI"/>
          <w:lang w:val="en-GB" w:eastAsia="ro-RO"/>
        </w:rPr>
      </w:pPr>
      <w:r w:rsidRPr="005B68E1">
        <w:rPr>
          <w:rFonts w:ascii="Segoe UI" w:eastAsia="Times New Roman" w:hAnsi="Segoe UI" w:cs="Segoe UI"/>
          <w:lang w:val="en-GB" w:eastAsia="ro-RO"/>
        </w:rPr>
        <w:t xml:space="preserve">The project </w:t>
      </w:r>
      <w:r w:rsidRPr="005B68E1">
        <w:rPr>
          <w:rFonts w:ascii="Segoe UI" w:eastAsia="Times New Roman" w:hAnsi="Segoe UI" w:cs="Segoe UI"/>
          <w:b/>
          <w:bCs/>
          <w:lang w:val="en-GB" w:eastAsia="ro-RO"/>
        </w:rPr>
        <w:t>NATURAL GAS TRANSMISSION PIPELINE TO SUPPLY CET MINTIA</w:t>
      </w:r>
      <w:r w:rsidRPr="005B68E1">
        <w:rPr>
          <w:rFonts w:ascii="Segoe UI" w:eastAsia="Times New Roman" w:hAnsi="Segoe UI" w:cs="Segoe UI"/>
          <w:lang w:val="en-GB" w:eastAsia="ro-RO"/>
        </w:rPr>
        <w:t xml:space="preserve"> declared a project of national importance in the field of natural gas by GD no. 129/15 February 2023;</w:t>
      </w:r>
    </w:p>
    <w:p w14:paraId="35E3F5E8" w14:textId="77777777" w:rsidR="00296532" w:rsidRPr="005B68E1" w:rsidRDefault="00296532" w:rsidP="00296532">
      <w:pPr>
        <w:pStyle w:val="ListParagraph"/>
        <w:numPr>
          <w:ilvl w:val="0"/>
          <w:numId w:val="43"/>
        </w:numPr>
        <w:spacing w:after="0" w:line="240" w:lineRule="auto"/>
        <w:jc w:val="both"/>
        <w:rPr>
          <w:rFonts w:ascii="Segoe UI" w:eastAsia="Times New Roman" w:hAnsi="Segoe UI" w:cs="Segoe UI"/>
          <w:lang w:val="en-GB" w:eastAsia="ro-RO"/>
        </w:rPr>
      </w:pPr>
      <w:r w:rsidRPr="005B68E1">
        <w:rPr>
          <w:rFonts w:ascii="Segoe UI" w:eastAsia="Times New Roman" w:hAnsi="Segoe UI" w:cs="Segoe UI"/>
          <w:lang w:val="en-GB" w:eastAsia="ro-RO"/>
        </w:rPr>
        <w:t xml:space="preserve">Investment project </w:t>
      </w:r>
      <w:r w:rsidRPr="005B68E1">
        <w:rPr>
          <w:rFonts w:ascii="Segoe UI" w:eastAsia="Times New Roman" w:hAnsi="Segoe UI" w:cs="Segoe UI"/>
          <w:b/>
          <w:bCs/>
          <w:lang w:val="en-GB" w:eastAsia="ro-RO"/>
        </w:rPr>
        <w:t xml:space="preserve">“Increase in the NTS transmission capacity and the security of natural gas supply to </w:t>
      </w:r>
      <w:proofErr w:type="spellStart"/>
      <w:r w:rsidRPr="005B68E1">
        <w:rPr>
          <w:rFonts w:ascii="Segoe UI" w:eastAsia="Times New Roman" w:hAnsi="Segoe UI" w:cs="Segoe UI"/>
          <w:b/>
          <w:bCs/>
          <w:lang w:val="en-GB" w:eastAsia="ro-RO"/>
        </w:rPr>
        <w:t>Sucursal</w:t>
      </w:r>
      <w:r w:rsidR="00C22A2B">
        <w:rPr>
          <w:rFonts w:ascii="Segoe UI" w:eastAsia="Times New Roman" w:hAnsi="Segoe UI" w:cs="Segoe UI"/>
          <w:b/>
          <w:bCs/>
          <w:lang w:val="en-GB" w:eastAsia="ro-RO"/>
        </w:rPr>
        <w:t>a</w:t>
      </w:r>
      <w:proofErr w:type="spellEnd"/>
      <w:r w:rsidR="00C22A2B">
        <w:rPr>
          <w:rFonts w:ascii="Segoe UI" w:eastAsia="Times New Roman" w:hAnsi="Segoe UI" w:cs="Segoe UI"/>
          <w:b/>
          <w:bCs/>
          <w:lang w:val="en-GB" w:eastAsia="ro-RO"/>
        </w:rPr>
        <w:t xml:space="preserve"> </w:t>
      </w:r>
      <w:proofErr w:type="spellStart"/>
      <w:r w:rsidRPr="005B68E1">
        <w:rPr>
          <w:rFonts w:ascii="Segoe UI" w:eastAsia="Times New Roman" w:hAnsi="Segoe UI" w:cs="Segoe UI"/>
          <w:b/>
          <w:bCs/>
          <w:lang w:val="en-GB" w:eastAsia="ro-RO"/>
        </w:rPr>
        <w:t>Electrocentrale</w:t>
      </w:r>
      <w:proofErr w:type="spellEnd"/>
      <w:r w:rsidRPr="005B68E1">
        <w:rPr>
          <w:rFonts w:ascii="Segoe UI" w:eastAsia="Times New Roman" w:hAnsi="Segoe UI" w:cs="Segoe UI"/>
          <w:b/>
          <w:bCs/>
          <w:lang w:val="en-GB" w:eastAsia="ro-RO"/>
        </w:rPr>
        <w:t xml:space="preserve"> </w:t>
      </w:r>
      <w:proofErr w:type="spellStart"/>
      <w:r w:rsidRPr="005B68E1">
        <w:rPr>
          <w:rFonts w:ascii="Segoe UI" w:eastAsia="Times New Roman" w:hAnsi="Segoe UI" w:cs="Segoe UI"/>
          <w:b/>
          <w:bCs/>
          <w:lang w:val="en-GB" w:eastAsia="ro-RO"/>
        </w:rPr>
        <w:t>I</w:t>
      </w:r>
      <w:r w:rsidR="00C22A2B">
        <w:rPr>
          <w:rFonts w:ascii="Segoe UI" w:eastAsia="Times New Roman" w:hAnsi="Segoe UI" w:cs="Segoe UI"/>
          <w:b/>
          <w:bCs/>
          <w:lang w:val="en-GB" w:eastAsia="ro-RO"/>
        </w:rPr>
        <w:t>s</w:t>
      </w:r>
      <w:r w:rsidRPr="005B68E1">
        <w:rPr>
          <w:rFonts w:ascii="Segoe UI" w:eastAsia="Times New Roman" w:hAnsi="Segoe UI" w:cs="Segoe UI"/>
          <w:b/>
          <w:bCs/>
          <w:lang w:val="en-GB" w:eastAsia="ro-RO"/>
        </w:rPr>
        <w:t>alni</w:t>
      </w:r>
      <w:r w:rsidR="00C22A2B">
        <w:rPr>
          <w:rFonts w:ascii="Segoe UI" w:eastAsia="Times New Roman" w:hAnsi="Segoe UI" w:cs="Segoe UI"/>
          <w:b/>
          <w:bCs/>
          <w:lang w:val="en-GB" w:eastAsia="ro-RO"/>
        </w:rPr>
        <w:t>t</w:t>
      </w:r>
      <w:r w:rsidRPr="005B68E1">
        <w:rPr>
          <w:rFonts w:ascii="Segoe UI" w:eastAsia="Times New Roman" w:hAnsi="Segoe UI" w:cs="Segoe UI"/>
          <w:b/>
          <w:bCs/>
          <w:lang w:val="en-GB" w:eastAsia="ro-RO"/>
        </w:rPr>
        <w:t>a</w:t>
      </w:r>
      <w:proofErr w:type="spellEnd"/>
      <w:r w:rsidRPr="005B68E1">
        <w:rPr>
          <w:rFonts w:ascii="Segoe UI" w:eastAsia="Times New Roman" w:hAnsi="Segoe UI" w:cs="Segoe UI"/>
          <w:b/>
          <w:bCs/>
          <w:lang w:val="en-GB" w:eastAsia="ro-RO"/>
        </w:rPr>
        <w:t xml:space="preserve">, </w:t>
      </w:r>
      <w:proofErr w:type="spellStart"/>
      <w:r w:rsidRPr="005B68E1">
        <w:rPr>
          <w:rFonts w:ascii="Segoe UI" w:eastAsia="Times New Roman" w:hAnsi="Segoe UI" w:cs="Segoe UI"/>
          <w:b/>
          <w:bCs/>
          <w:lang w:val="en-GB" w:eastAsia="ro-RO"/>
        </w:rPr>
        <w:t>Dolj</w:t>
      </w:r>
      <w:proofErr w:type="spellEnd"/>
      <w:r w:rsidRPr="005B68E1">
        <w:rPr>
          <w:rFonts w:ascii="Segoe UI" w:eastAsia="Times New Roman" w:hAnsi="Segoe UI" w:cs="Segoe UI"/>
          <w:b/>
          <w:bCs/>
          <w:lang w:val="en-GB" w:eastAsia="ro-RO"/>
        </w:rPr>
        <w:t xml:space="preserve"> County</w:t>
      </w:r>
      <w:r w:rsidRPr="005B68E1">
        <w:rPr>
          <w:rFonts w:ascii="Segoe UI" w:eastAsia="Times New Roman" w:hAnsi="Segoe UI" w:cs="Segoe UI"/>
          <w:lang w:val="en-GB" w:eastAsia="ro-RO"/>
        </w:rPr>
        <w:t>” declared as a project of national importance in the field of natural gas by GD no. 549/12 June 2023;</w:t>
      </w:r>
    </w:p>
    <w:p w14:paraId="055D82E0" w14:textId="77777777" w:rsidR="00105D95" w:rsidRPr="005B68E1" w:rsidRDefault="00296532" w:rsidP="00296532">
      <w:pPr>
        <w:pStyle w:val="ListParagraph"/>
        <w:numPr>
          <w:ilvl w:val="0"/>
          <w:numId w:val="43"/>
        </w:numPr>
        <w:spacing w:after="0" w:line="240" w:lineRule="auto"/>
        <w:jc w:val="both"/>
        <w:rPr>
          <w:rFonts w:ascii="Segoe UI" w:eastAsia="Times New Roman" w:hAnsi="Segoe UI" w:cs="Segoe UI"/>
          <w:lang w:val="en-GB" w:eastAsia="ro-RO"/>
        </w:rPr>
      </w:pPr>
      <w:r w:rsidRPr="005B68E1">
        <w:rPr>
          <w:rFonts w:ascii="Segoe UI" w:eastAsia="Times New Roman" w:hAnsi="Segoe UI" w:cs="Segoe UI"/>
          <w:lang w:val="en-GB" w:eastAsia="ro-RO"/>
        </w:rPr>
        <w:t xml:space="preserve">Investment project </w:t>
      </w:r>
      <w:r w:rsidRPr="005B68E1">
        <w:rPr>
          <w:rFonts w:ascii="Segoe UI" w:eastAsia="Times New Roman" w:hAnsi="Segoe UI" w:cs="Segoe UI"/>
          <w:b/>
          <w:bCs/>
          <w:lang w:val="en-GB" w:eastAsia="ro-RO"/>
        </w:rPr>
        <w:t xml:space="preserve">“Increase in the NTS transmission capacity and the security of natural gas supply to </w:t>
      </w:r>
      <w:proofErr w:type="spellStart"/>
      <w:r w:rsidR="00346256" w:rsidRPr="00346256">
        <w:rPr>
          <w:rFonts w:ascii="Segoe UI" w:eastAsia="Times New Roman" w:hAnsi="Segoe UI" w:cs="Segoe UI"/>
          <w:b/>
          <w:bCs/>
          <w:lang w:val="en-GB" w:eastAsia="ro-RO"/>
        </w:rPr>
        <w:t>Sucursa</w:t>
      </w:r>
      <w:r w:rsidR="00346256">
        <w:rPr>
          <w:rFonts w:ascii="Segoe UI" w:eastAsia="Times New Roman" w:hAnsi="Segoe UI" w:cs="Segoe UI"/>
          <w:b/>
          <w:bCs/>
          <w:lang w:val="en-GB" w:eastAsia="ro-RO"/>
        </w:rPr>
        <w:t>la</w:t>
      </w:r>
      <w:proofErr w:type="spellEnd"/>
      <w:r w:rsidR="00346256" w:rsidRPr="00346256">
        <w:rPr>
          <w:rFonts w:ascii="Segoe UI" w:eastAsia="Times New Roman" w:hAnsi="Segoe UI" w:cs="Segoe UI"/>
          <w:b/>
          <w:bCs/>
          <w:lang w:val="en-GB" w:eastAsia="ro-RO"/>
        </w:rPr>
        <w:t xml:space="preserve"> </w:t>
      </w:r>
      <w:proofErr w:type="spellStart"/>
      <w:r w:rsidR="00346256" w:rsidRPr="00346256">
        <w:rPr>
          <w:rFonts w:ascii="Segoe UI" w:eastAsia="Times New Roman" w:hAnsi="Segoe UI" w:cs="Segoe UI"/>
          <w:b/>
          <w:bCs/>
          <w:lang w:val="en-GB" w:eastAsia="ro-RO"/>
        </w:rPr>
        <w:t>Electrocentrale</w:t>
      </w:r>
      <w:proofErr w:type="spellEnd"/>
      <w:r w:rsidR="00346256" w:rsidRPr="00346256">
        <w:rPr>
          <w:rFonts w:ascii="Segoe UI" w:eastAsia="Times New Roman" w:hAnsi="Segoe UI" w:cs="Segoe UI"/>
          <w:b/>
          <w:bCs/>
          <w:lang w:val="en-GB" w:eastAsia="ro-RO"/>
        </w:rPr>
        <w:t xml:space="preserve"> </w:t>
      </w:r>
      <w:proofErr w:type="spellStart"/>
      <w:r w:rsidR="00346256" w:rsidRPr="00346256">
        <w:rPr>
          <w:rFonts w:ascii="Segoe UI" w:eastAsia="Times New Roman" w:hAnsi="Segoe UI" w:cs="Segoe UI"/>
          <w:b/>
          <w:bCs/>
          <w:lang w:val="en-GB" w:eastAsia="ro-RO"/>
        </w:rPr>
        <w:t>Turceni</w:t>
      </w:r>
      <w:proofErr w:type="spellEnd"/>
      <w:r w:rsidRPr="005B68E1">
        <w:rPr>
          <w:rFonts w:ascii="Segoe UI" w:eastAsia="Times New Roman" w:hAnsi="Segoe UI" w:cs="Segoe UI"/>
          <w:b/>
          <w:bCs/>
          <w:lang w:val="en-GB" w:eastAsia="ro-RO"/>
        </w:rPr>
        <w:t xml:space="preserve">, </w:t>
      </w:r>
      <w:proofErr w:type="spellStart"/>
      <w:r w:rsidRPr="005B68E1">
        <w:rPr>
          <w:rFonts w:ascii="Segoe UI" w:eastAsia="Times New Roman" w:hAnsi="Segoe UI" w:cs="Segoe UI"/>
          <w:b/>
          <w:bCs/>
          <w:lang w:val="en-GB" w:eastAsia="ro-RO"/>
        </w:rPr>
        <w:t>Gorj</w:t>
      </w:r>
      <w:proofErr w:type="spellEnd"/>
      <w:r w:rsidRPr="005B68E1">
        <w:rPr>
          <w:rFonts w:ascii="Segoe UI" w:eastAsia="Times New Roman" w:hAnsi="Segoe UI" w:cs="Segoe UI"/>
          <w:b/>
          <w:bCs/>
          <w:lang w:val="en-GB" w:eastAsia="ro-RO"/>
        </w:rPr>
        <w:t xml:space="preserve"> County</w:t>
      </w:r>
      <w:r w:rsidRPr="005B68E1">
        <w:rPr>
          <w:rFonts w:ascii="Segoe UI" w:eastAsia="Times New Roman" w:hAnsi="Segoe UI" w:cs="Segoe UI"/>
          <w:lang w:val="en-GB" w:eastAsia="ro-RO"/>
        </w:rPr>
        <w:t>” declared as a project of national importance in the field of natural gas by GD no. 551/ 12 June 2023.</w:t>
      </w:r>
    </w:p>
    <w:p w14:paraId="6F728AB0" w14:textId="77777777" w:rsidR="00A86508" w:rsidRPr="005B68E1" w:rsidRDefault="00296532" w:rsidP="00AE161E">
      <w:pPr>
        <w:spacing w:after="0" w:line="240" w:lineRule="auto"/>
        <w:jc w:val="both"/>
        <w:rPr>
          <w:rFonts w:ascii="Segoe UI" w:eastAsia="Calibri" w:hAnsi="Segoe UI" w:cs="Segoe UI"/>
          <w:lang w:val="en-GB"/>
        </w:rPr>
      </w:pPr>
      <w:r w:rsidRPr="005B68E1">
        <w:rPr>
          <w:rFonts w:ascii="Segoe UI" w:eastAsia="Calibri" w:hAnsi="Segoe UI" w:cs="Segoe UI"/>
          <w:lang w:val="en-GB"/>
        </w:rPr>
        <w:t xml:space="preserve">In order to ensure natural gas transmission capacities to these power plants, as well as </w:t>
      </w:r>
      <w:r w:rsidR="00D52D50">
        <w:rPr>
          <w:rFonts w:ascii="Segoe UI" w:eastAsia="Calibri" w:hAnsi="Segoe UI" w:cs="Segoe UI"/>
          <w:lang w:val="en-GB"/>
        </w:rPr>
        <w:t xml:space="preserve">to ensure </w:t>
      </w:r>
      <w:r w:rsidRPr="005B68E1">
        <w:rPr>
          <w:rFonts w:ascii="Segoe UI" w:eastAsia="Calibri" w:hAnsi="Segoe UI" w:cs="Segoe UI"/>
          <w:lang w:val="en-GB"/>
        </w:rPr>
        <w:t xml:space="preserve">the security of natural gas supply to the Territorial </w:t>
      </w:r>
      <w:r w:rsidR="00D52D50" w:rsidRPr="005B68E1">
        <w:rPr>
          <w:rFonts w:ascii="Segoe UI" w:eastAsia="Calibri" w:hAnsi="Segoe UI" w:cs="Segoe UI"/>
          <w:lang w:val="en-GB"/>
        </w:rPr>
        <w:t xml:space="preserve">Administrative </w:t>
      </w:r>
      <w:r w:rsidRPr="005B68E1">
        <w:rPr>
          <w:rFonts w:ascii="Segoe UI" w:eastAsia="Calibri" w:hAnsi="Segoe UI" w:cs="Segoe UI"/>
          <w:lang w:val="en-GB"/>
        </w:rPr>
        <w:t>Units (T</w:t>
      </w:r>
      <w:r w:rsidR="00D52D50" w:rsidRPr="005B68E1">
        <w:rPr>
          <w:rFonts w:ascii="Segoe UI" w:eastAsia="Calibri" w:hAnsi="Segoe UI" w:cs="Segoe UI"/>
          <w:lang w:val="en-GB"/>
        </w:rPr>
        <w:t>A</w:t>
      </w:r>
      <w:r w:rsidRPr="005B68E1">
        <w:rPr>
          <w:rFonts w:ascii="Segoe UI" w:eastAsia="Calibri" w:hAnsi="Segoe UI" w:cs="Segoe UI"/>
          <w:lang w:val="en-GB"/>
        </w:rPr>
        <w:t>Us) and other industrial consumers</w:t>
      </w:r>
      <w:r w:rsidR="00D52D50">
        <w:rPr>
          <w:rFonts w:ascii="Segoe UI" w:eastAsia="Calibri" w:hAnsi="Segoe UI" w:cs="Segoe UI"/>
          <w:lang w:val="en-GB"/>
        </w:rPr>
        <w:t xml:space="preserve"> in the area</w:t>
      </w:r>
      <w:r w:rsidR="00A86508" w:rsidRPr="005B68E1">
        <w:rPr>
          <w:rFonts w:ascii="Segoe UI" w:eastAsia="Calibri" w:hAnsi="Segoe UI" w:cs="Segoe UI"/>
          <w:lang w:val="en-GB"/>
        </w:rPr>
        <w:t xml:space="preserve">, SNTGN Transgaz SA </w:t>
      </w:r>
      <w:r w:rsidRPr="005B68E1">
        <w:rPr>
          <w:rFonts w:ascii="Segoe UI" w:eastAsia="Calibri" w:hAnsi="Segoe UI" w:cs="Segoe UI"/>
          <w:lang w:val="en-GB"/>
        </w:rPr>
        <w:t>is preparing documents to declare the following projects as projects of national importance in the field of natural gas</w:t>
      </w:r>
      <w:r w:rsidR="00A86508" w:rsidRPr="005B68E1">
        <w:rPr>
          <w:rFonts w:ascii="Segoe UI" w:eastAsia="Calibri" w:hAnsi="Segoe UI" w:cs="Segoe UI"/>
          <w:lang w:val="en-GB"/>
        </w:rPr>
        <w:t>:</w:t>
      </w:r>
    </w:p>
    <w:p w14:paraId="183F6E70" w14:textId="77777777" w:rsidR="00B65E2D" w:rsidRPr="005B68E1" w:rsidRDefault="00B65E2D" w:rsidP="00AE161E">
      <w:pPr>
        <w:spacing w:after="0" w:line="240" w:lineRule="auto"/>
        <w:jc w:val="both"/>
        <w:rPr>
          <w:rFonts w:ascii="Segoe UI" w:eastAsia="Calibri" w:hAnsi="Segoe UI" w:cs="Segoe UI"/>
          <w:lang w:val="en-GB"/>
        </w:rPr>
      </w:pPr>
    </w:p>
    <w:p w14:paraId="547C72C3" w14:textId="77777777" w:rsidR="00A86508" w:rsidRPr="00E64A72" w:rsidRDefault="00296532" w:rsidP="00AE161E">
      <w:pPr>
        <w:pStyle w:val="ListParagraph"/>
        <w:numPr>
          <w:ilvl w:val="0"/>
          <w:numId w:val="38"/>
        </w:numPr>
        <w:spacing w:after="0" w:line="240" w:lineRule="auto"/>
        <w:jc w:val="both"/>
        <w:rPr>
          <w:rFonts w:ascii="Segoe UI" w:eastAsia="Calibri" w:hAnsi="Segoe UI" w:cs="Segoe UI"/>
          <w:i/>
          <w:lang w:val="en-GB"/>
        </w:rPr>
      </w:pPr>
      <w:r w:rsidRPr="00E64A72">
        <w:rPr>
          <w:rFonts w:ascii="Segoe UI" w:eastAsia="Calibri" w:hAnsi="Segoe UI" w:cs="Segoe UI"/>
          <w:i/>
          <w:lang w:val="en-GB"/>
        </w:rPr>
        <w:t xml:space="preserve">Expansion of the </w:t>
      </w:r>
      <w:proofErr w:type="spellStart"/>
      <w:r w:rsidRPr="00E64A72">
        <w:rPr>
          <w:rFonts w:ascii="Segoe UI" w:eastAsia="Calibri" w:hAnsi="Segoe UI" w:cs="Segoe UI"/>
          <w:i/>
          <w:lang w:val="en-GB"/>
        </w:rPr>
        <w:t>Podi</w:t>
      </w:r>
      <w:r w:rsidR="0008523C" w:rsidRPr="00E64A72">
        <w:rPr>
          <w:rFonts w:ascii="Segoe UI" w:eastAsia="Calibri" w:hAnsi="Segoe UI" w:cs="Segoe UI"/>
          <w:i/>
          <w:lang w:val="en-GB"/>
        </w:rPr>
        <w:t>s</w:t>
      </w:r>
      <w:r w:rsidRPr="00E64A72">
        <w:rPr>
          <w:rFonts w:ascii="Segoe UI" w:eastAsia="Calibri" w:hAnsi="Segoe UI" w:cs="Segoe UI"/>
          <w:i/>
          <w:lang w:val="en-GB"/>
        </w:rPr>
        <w:t>or</w:t>
      </w:r>
      <w:proofErr w:type="spellEnd"/>
      <w:r w:rsidRPr="00E64A72">
        <w:rPr>
          <w:rFonts w:ascii="Segoe UI" w:eastAsia="Calibri" w:hAnsi="Segoe UI" w:cs="Segoe UI"/>
          <w:i/>
          <w:lang w:val="en-GB"/>
        </w:rPr>
        <w:t xml:space="preserve"> </w:t>
      </w:r>
      <w:r w:rsidR="00E64A72" w:rsidRPr="00E64A72">
        <w:rPr>
          <w:rFonts w:ascii="Segoe UI" w:eastAsia="Calibri" w:hAnsi="Segoe UI" w:cs="Segoe UI"/>
          <w:i/>
          <w:lang w:val="en-GB"/>
        </w:rPr>
        <w:t xml:space="preserve">and </w:t>
      </w:r>
      <w:proofErr w:type="spellStart"/>
      <w:r w:rsidR="00E64A72" w:rsidRPr="00E64A72">
        <w:rPr>
          <w:rFonts w:ascii="Segoe UI" w:eastAsia="Calibri" w:hAnsi="Segoe UI" w:cs="Segoe UI"/>
          <w:i/>
          <w:lang w:val="en-GB"/>
        </w:rPr>
        <w:t>Bibești</w:t>
      </w:r>
      <w:proofErr w:type="spellEnd"/>
      <w:r w:rsidR="00E64A72" w:rsidRPr="00E64A72">
        <w:rPr>
          <w:rFonts w:ascii="Segoe UI" w:eastAsia="Calibri" w:hAnsi="Segoe UI" w:cs="Segoe UI"/>
          <w:i/>
          <w:lang w:val="en-GB"/>
        </w:rPr>
        <w:t xml:space="preserve"> </w:t>
      </w:r>
      <w:r w:rsidRPr="00E64A72">
        <w:rPr>
          <w:rFonts w:ascii="Segoe UI" w:eastAsia="Calibri" w:hAnsi="Segoe UI" w:cs="Segoe UI"/>
          <w:i/>
          <w:lang w:val="en-GB"/>
        </w:rPr>
        <w:t>Compressor Station</w:t>
      </w:r>
      <w:r w:rsidR="00E64A72" w:rsidRPr="00E64A72">
        <w:rPr>
          <w:rFonts w:ascii="Segoe UI" w:eastAsia="Calibri" w:hAnsi="Segoe UI" w:cs="Segoe UI"/>
          <w:i/>
          <w:lang w:val="en-GB"/>
        </w:rPr>
        <w:t>s</w:t>
      </w:r>
      <w:r w:rsidRPr="00E64A72">
        <w:rPr>
          <w:rFonts w:ascii="Segoe UI" w:eastAsia="Calibri" w:hAnsi="Segoe UI" w:cs="Segoe UI"/>
          <w:i/>
          <w:lang w:val="en-GB"/>
        </w:rPr>
        <w:t xml:space="preserve"> in order to increase the transmission capacit</w:t>
      </w:r>
      <w:r w:rsidR="00E64A72" w:rsidRPr="00E64A72">
        <w:rPr>
          <w:rFonts w:ascii="Segoe UI" w:eastAsia="Calibri" w:hAnsi="Segoe UI" w:cs="Segoe UI"/>
          <w:i/>
          <w:lang w:val="en-GB"/>
        </w:rPr>
        <w:t>y</w:t>
      </w:r>
      <w:r w:rsidRPr="00E64A72">
        <w:rPr>
          <w:rFonts w:ascii="Segoe UI" w:eastAsia="Calibri" w:hAnsi="Segoe UI" w:cs="Segoe UI"/>
          <w:i/>
          <w:lang w:val="en-GB"/>
        </w:rPr>
        <w:t xml:space="preserve"> in the NTS for gas supply to the </w:t>
      </w:r>
      <w:proofErr w:type="spellStart"/>
      <w:r w:rsidRPr="00E64A72">
        <w:rPr>
          <w:rFonts w:ascii="Segoe UI" w:eastAsia="Calibri" w:hAnsi="Segoe UI" w:cs="Segoe UI"/>
          <w:i/>
          <w:lang w:val="en-GB"/>
        </w:rPr>
        <w:t>Mintia</w:t>
      </w:r>
      <w:proofErr w:type="spellEnd"/>
      <w:r w:rsidRPr="00E64A72">
        <w:rPr>
          <w:rFonts w:ascii="Segoe UI" w:eastAsia="Calibri" w:hAnsi="Segoe UI" w:cs="Segoe UI"/>
          <w:i/>
          <w:lang w:val="en-GB"/>
        </w:rPr>
        <w:t xml:space="preserve">, </w:t>
      </w:r>
      <w:proofErr w:type="spellStart"/>
      <w:r w:rsidRPr="00E64A72">
        <w:rPr>
          <w:rFonts w:ascii="Segoe UI" w:eastAsia="Calibri" w:hAnsi="Segoe UI" w:cs="Segoe UI"/>
          <w:i/>
          <w:lang w:val="en-GB"/>
        </w:rPr>
        <w:t>Ișalni</w:t>
      </w:r>
      <w:r w:rsidR="0008523C" w:rsidRPr="00E64A72">
        <w:rPr>
          <w:rFonts w:ascii="Segoe UI" w:eastAsia="Calibri" w:hAnsi="Segoe UI" w:cs="Segoe UI"/>
          <w:i/>
          <w:lang w:val="en-GB"/>
        </w:rPr>
        <w:t>t</w:t>
      </w:r>
      <w:r w:rsidRPr="00E64A72">
        <w:rPr>
          <w:rFonts w:ascii="Segoe UI" w:eastAsia="Calibri" w:hAnsi="Segoe UI" w:cs="Segoe UI"/>
          <w:i/>
          <w:lang w:val="en-GB"/>
        </w:rPr>
        <w:t>a</w:t>
      </w:r>
      <w:proofErr w:type="spellEnd"/>
      <w:r w:rsidRPr="00E64A72">
        <w:rPr>
          <w:rFonts w:ascii="Segoe UI" w:eastAsia="Calibri" w:hAnsi="Segoe UI" w:cs="Segoe UI"/>
          <w:i/>
          <w:lang w:val="en-GB"/>
        </w:rPr>
        <w:t xml:space="preserve"> and </w:t>
      </w:r>
      <w:proofErr w:type="spellStart"/>
      <w:r w:rsidRPr="00E64A72">
        <w:rPr>
          <w:rFonts w:ascii="Segoe UI" w:eastAsia="Calibri" w:hAnsi="Segoe UI" w:cs="Segoe UI"/>
          <w:i/>
          <w:lang w:val="en-GB"/>
        </w:rPr>
        <w:t>Turceni</w:t>
      </w:r>
      <w:proofErr w:type="spellEnd"/>
      <w:r w:rsidRPr="00E64A72">
        <w:rPr>
          <w:rFonts w:ascii="Segoe UI" w:eastAsia="Calibri" w:hAnsi="Segoe UI" w:cs="Segoe UI"/>
          <w:i/>
          <w:lang w:val="en-GB"/>
        </w:rPr>
        <w:t xml:space="preserve"> </w:t>
      </w:r>
      <w:r w:rsidR="00E64A72" w:rsidRPr="00E64A72">
        <w:rPr>
          <w:rFonts w:ascii="Segoe UI" w:eastAsia="Calibri" w:hAnsi="Segoe UI" w:cs="Segoe UI"/>
          <w:i/>
          <w:lang w:val="en-GB"/>
        </w:rPr>
        <w:t xml:space="preserve">combined cycle </w:t>
      </w:r>
      <w:r w:rsidRPr="00E64A72">
        <w:rPr>
          <w:rFonts w:ascii="Segoe UI" w:eastAsia="Calibri" w:hAnsi="Segoe UI" w:cs="Segoe UI"/>
          <w:i/>
          <w:lang w:val="en-GB"/>
        </w:rPr>
        <w:t xml:space="preserve">power plants, including the </w:t>
      </w:r>
      <w:r w:rsidR="00E64A72" w:rsidRPr="00E64A72">
        <w:rPr>
          <w:rFonts w:ascii="Segoe UI" w:eastAsia="Calibri" w:hAnsi="Segoe UI" w:cs="Segoe UI"/>
          <w:i/>
          <w:lang w:val="en-GB"/>
        </w:rPr>
        <w:t>t</w:t>
      </w:r>
      <w:r w:rsidRPr="00E64A72">
        <w:rPr>
          <w:rFonts w:ascii="Segoe UI" w:eastAsia="Calibri" w:hAnsi="Segoe UI" w:cs="Segoe UI"/>
          <w:i/>
          <w:lang w:val="en-GB"/>
        </w:rPr>
        <w:t xml:space="preserve">erritorial </w:t>
      </w:r>
      <w:r w:rsidR="00E64A72" w:rsidRPr="00E64A72">
        <w:rPr>
          <w:rFonts w:ascii="Segoe UI" w:eastAsia="Calibri" w:hAnsi="Segoe UI" w:cs="Segoe UI"/>
          <w:i/>
          <w:lang w:val="en-GB"/>
        </w:rPr>
        <w:t>administrative u</w:t>
      </w:r>
      <w:r w:rsidRPr="00E64A72">
        <w:rPr>
          <w:rFonts w:ascii="Segoe UI" w:eastAsia="Calibri" w:hAnsi="Segoe UI" w:cs="Segoe UI"/>
          <w:i/>
          <w:lang w:val="en-GB"/>
        </w:rPr>
        <w:t>nits and other industrial consumers in the area</w:t>
      </w:r>
      <w:r w:rsidR="00A86508" w:rsidRPr="00E64A72">
        <w:rPr>
          <w:rFonts w:ascii="Segoe UI" w:eastAsia="Calibri" w:hAnsi="Segoe UI" w:cs="Segoe UI"/>
          <w:i/>
          <w:lang w:val="en-GB"/>
        </w:rPr>
        <w:t>;</w:t>
      </w:r>
    </w:p>
    <w:p w14:paraId="454B85E5" w14:textId="77777777" w:rsidR="00A86508" w:rsidRPr="00E64A72" w:rsidRDefault="00296532" w:rsidP="005045CF">
      <w:pPr>
        <w:pStyle w:val="ListParagraph"/>
        <w:numPr>
          <w:ilvl w:val="0"/>
          <w:numId w:val="38"/>
        </w:numPr>
        <w:spacing w:after="0" w:line="240" w:lineRule="auto"/>
        <w:jc w:val="both"/>
        <w:rPr>
          <w:rFonts w:ascii="Segoe UI" w:eastAsia="Calibri" w:hAnsi="Segoe UI" w:cs="Segoe UI"/>
          <w:i/>
          <w:lang w:val="en-GB"/>
        </w:rPr>
      </w:pPr>
      <w:r w:rsidRPr="00E64A72">
        <w:rPr>
          <w:rFonts w:ascii="Segoe UI" w:eastAsia="Calibri" w:hAnsi="Segoe UI" w:cs="Segoe UI"/>
          <w:i/>
          <w:lang w:val="en-GB"/>
        </w:rPr>
        <w:t xml:space="preserve">Expansion of the </w:t>
      </w:r>
      <w:proofErr w:type="spellStart"/>
      <w:r w:rsidR="00E64A72" w:rsidRPr="00E64A72">
        <w:rPr>
          <w:rFonts w:ascii="Segoe UI" w:eastAsia="Calibri" w:hAnsi="Segoe UI" w:cs="Segoe UI"/>
          <w:i/>
          <w:lang w:val="en-GB"/>
        </w:rPr>
        <w:t>Jupa</w:t>
      </w:r>
      <w:proofErr w:type="spellEnd"/>
      <w:r w:rsidRPr="00E64A72">
        <w:rPr>
          <w:rFonts w:ascii="Segoe UI" w:eastAsia="Calibri" w:hAnsi="Segoe UI" w:cs="Segoe UI"/>
          <w:i/>
          <w:lang w:val="en-GB"/>
        </w:rPr>
        <w:t xml:space="preserve"> Compressor Station</w:t>
      </w:r>
      <w:r w:rsidR="00E64A72" w:rsidRPr="00E64A72">
        <w:rPr>
          <w:rFonts w:ascii="Segoe UI" w:eastAsia="Calibri" w:hAnsi="Segoe UI" w:cs="Segoe UI"/>
          <w:i/>
          <w:lang w:val="en-GB"/>
        </w:rPr>
        <w:t xml:space="preserve"> and the construction of the gas transmission pipeline in the TN  </w:t>
      </w:r>
      <w:proofErr w:type="spellStart"/>
      <w:r w:rsidR="00E64A72" w:rsidRPr="00E64A72">
        <w:rPr>
          <w:rFonts w:ascii="Segoe UI" w:eastAsia="Calibri" w:hAnsi="Segoe UI" w:cs="Segoe UI"/>
          <w:i/>
          <w:lang w:val="en-GB"/>
        </w:rPr>
        <w:t>Recaș</w:t>
      </w:r>
      <w:proofErr w:type="spellEnd"/>
      <w:r w:rsidR="00E64A72" w:rsidRPr="00E64A72">
        <w:rPr>
          <w:rFonts w:ascii="Segoe UI" w:eastAsia="Calibri" w:hAnsi="Segoe UI" w:cs="Segoe UI"/>
          <w:i/>
          <w:lang w:val="en-GB"/>
        </w:rPr>
        <w:t>-TN Horia direction</w:t>
      </w:r>
      <w:r w:rsidRPr="00E64A72">
        <w:rPr>
          <w:rFonts w:ascii="Segoe UI" w:eastAsia="Calibri" w:hAnsi="Segoe UI" w:cs="Segoe UI"/>
          <w:i/>
          <w:lang w:val="en-GB"/>
        </w:rPr>
        <w:t xml:space="preserve"> in order to increase the transmission capacities and </w:t>
      </w:r>
      <w:r w:rsidR="00E64A72" w:rsidRPr="00E64A72">
        <w:rPr>
          <w:rFonts w:ascii="Segoe UI" w:eastAsia="Calibri" w:hAnsi="Segoe UI" w:cs="Segoe UI"/>
          <w:i/>
          <w:lang w:val="en-GB"/>
        </w:rPr>
        <w:t xml:space="preserve">the </w:t>
      </w:r>
      <w:r w:rsidRPr="00E64A72">
        <w:rPr>
          <w:rFonts w:ascii="Segoe UI" w:eastAsia="Calibri" w:hAnsi="Segoe UI" w:cs="Segoe UI"/>
          <w:i/>
          <w:lang w:val="en-GB"/>
        </w:rPr>
        <w:t>security of gas supply in Western Romania</w:t>
      </w:r>
      <w:r w:rsidR="00A86508" w:rsidRPr="00E64A72">
        <w:rPr>
          <w:rFonts w:ascii="Segoe UI" w:eastAsia="Calibri" w:hAnsi="Segoe UI" w:cs="Segoe UI"/>
          <w:i/>
          <w:lang w:val="en-GB"/>
        </w:rPr>
        <w:t>.</w:t>
      </w:r>
    </w:p>
    <w:p w14:paraId="7D5C80F9" w14:textId="77777777" w:rsidR="00A86508" w:rsidRPr="005B68E1" w:rsidRDefault="00A86508" w:rsidP="00AE161E">
      <w:pPr>
        <w:spacing w:after="0" w:line="240" w:lineRule="auto"/>
        <w:jc w:val="both"/>
        <w:rPr>
          <w:rFonts w:ascii="Segoe UI" w:eastAsia="Calibri" w:hAnsi="Segoe UI" w:cs="Segoe UI"/>
          <w:lang w:val="en-GB"/>
        </w:rPr>
      </w:pPr>
    </w:p>
    <w:p w14:paraId="60CCC80A" w14:textId="77777777" w:rsidR="00CE6633" w:rsidRDefault="00CE6633" w:rsidP="00AE161E">
      <w:pPr>
        <w:shd w:val="clear" w:color="auto" w:fill="FFFFFF"/>
        <w:spacing w:after="0" w:line="240" w:lineRule="auto"/>
        <w:jc w:val="both"/>
        <w:rPr>
          <w:rFonts w:ascii="Segoe UI" w:eastAsia="Times New Roman" w:hAnsi="Segoe UI" w:cs="Segoe UI"/>
          <w:color w:val="2E2C2C"/>
          <w:lang w:val="en-GB"/>
        </w:rPr>
      </w:pPr>
      <w:r w:rsidRPr="005B68E1">
        <w:rPr>
          <w:rFonts w:ascii="Segoe UI" w:eastAsia="Times New Roman" w:hAnsi="Segoe UI" w:cs="Segoe UI"/>
          <w:color w:val="2E2C2C"/>
          <w:lang w:val="en-GB"/>
        </w:rPr>
        <w:t>In order to develop such projects</w:t>
      </w:r>
      <w:r w:rsidR="00105D95" w:rsidRPr="005B68E1">
        <w:rPr>
          <w:rFonts w:ascii="Segoe UI" w:eastAsia="Times New Roman" w:hAnsi="Segoe UI" w:cs="Segoe UI"/>
          <w:color w:val="2E2C2C"/>
          <w:lang w:val="en-GB"/>
        </w:rPr>
        <w:t xml:space="preserve">, SNTGN Transgaz SA </w:t>
      </w:r>
      <w:r w:rsidR="00346256">
        <w:rPr>
          <w:rFonts w:ascii="Segoe UI" w:eastAsia="Times New Roman" w:hAnsi="Segoe UI" w:cs="Segoe UI"/>
          <w:color w:val="2E2C2C"/>
          <w:lang w:val="en-GB"/>
        </w:rPr>
        <w:t>aims to obtain</w:t>
      </w:r>
      <w:r w:rsidRPr="005B68E1">
        <w:rPr>
          <w:rFonts w:ascii="Segoe UI" w:eastAsia="Times New Roman" w:hAnsi="Segoe UI" w:cs="Segoe UI"/>
          <w:color w:val="2E2C2C"/>
          <w:lang w:val="en-GB"/>
        </w:rPr>
        <w:t xml:space="preserve"> grants </w:t>
      </w:r>
      <w:r w:rsidR="00E64A72">
        <w:rPr>
          <w:rFonts w:ascii="Segoe UI" w:eastAsia="Times New Roman" w:hAnsi="Segoe UI" w:cs="Segoe UI"/>
          <w:color w:val="2E2C2C"/>
          <w:lang w:val="en-GB"/>
        </w:rPr>
        <w:t xml:space="preserve">from the Modernisation Fund </w:t>
      </w:r>
      <w:r w:rsidRPr="005B68E1">
        <w:rPr>
          <w:rFonts w:ascii="Segoe UI" w:eastAsia="Times New Roman" w:hAnsi="Segoe UI" w:cs="Segoe UI"/>
          <w:color w:val="2E2C2C"/>
          <w:lang w:val="en-GB"/>
        </w:rPr>
        <w:t>and according to the eligibility requirements, the projects proposed for funding</w:t>
      </w:r>
      <w:r w:rsidR="00E64A72">
        <w:rPr>
          <w:rFonts w:ascii="Segoe UI" w:eastAsia="Times New Roman" w:hAnsi="Segoe UI" w:cs="Segoe UI"/>
          <w:color w:val="2E2C2C"/>
          <w:lang w:val="en-GB"/>
        </w:rPr>
        <w:t xml:space="preserve"> from such fund</w:t>
      </w:r>
      <w:r w:rsidRPr="005B68E1">
        <w:rPr>
          <w:rFonts w:ascii="Segoe UI" w:eastAsia="Times New Roman" w:hAnsi="Segoe UI" w:cs="Segoe UI"/>
          <w:color w:val="2E2C2C"/>
          <w:lang w:val="en-GB"/>
        </w:rPr>
        <w:t xml:space="preserve"> have to be comprised in the Development Plan for the National Gas Transmission System approved by ANRE, </w:t>
      </w:r>
      <w:r w:rsidRPr="00E64A72">
        <w:rPr>
          <w:rFonts w:ascii="Segoe UI" w:eastAsia="Times New Roman" w:hAnsi="Segoe UI" w:cs="Segoe UI"/>
          <w:b/>
          <w:color w:val="2E2C2C"/>
          <w:lang w:val="en-GB"/>
        </w:rPr>
        <w:t>therefore the actions necessary for the revision of the TYNDP 2024-2033 approved by ANRE decision no. 2717/17.12.2024 will be taken</w:t>
      </w:r>
      <w:r w:rsidRPr="005B68E1">
        <w:rPr>
          <w:rFonts w:ascii="Segoe UI" w:eastAsia="Times New Roman" w:hAnsi="Segoe UI" w:cs="Segoe UI"/>
          <w:color w:val="2E2C2C"/>
          <w:lang w:val="en-GB"/>
        </w:rPr>
        <w:t>.</w:t>
      </w:r>
    </w:p>
    <w:p w14:paraId="2B2323F1" w14:textId="77777777" w:rsidR="00E64A72" w:rsidRDefault="00E64A72" w:rsidP="00AE161E">
      <w:pPr>
        <w:shd w:val="clear" w:color="auto" w:fill="FFFFFF"/>
        <w:spacing w:after="0" w:line="240" w:lineRule="auto"/>
        <w:jc w:val="both"/>
        <w:rPr>
          <w:rFonts w:ascii="Segoe UI" w:eastAsia="Times New Roman" w:hAnsi="Segoe UI" w:cs="Segoe UI"/>
          <w:color w:val="2E2C2C"/>
          <w:lang w:val="en-GB"/>
        </w:rPr>
      </w:pPr>
    </w:p>
    <w:p w14:paraId="7E269523" w14:textId="77777777" w:rsidR="00CE7C9F" w:rsidRPr="005B68E1" w:rsidRDefault="00E64A72" w:rsidP="00E64A72">
      <w:pPr>
        <w:shd w:val="clear" w:color="auto" w:fill="FFFFFF"/>
        <w:spacing w:after="0" w:line="240" w:lineRule="auto"/>
        <w:jc w:val="both"/>
        <w:rPr>
          <w:rFonts w:ascii="Segoe UI" w:eastAsia="Times New Roman" w:hAnsi="Segoe UI" w:cs="Segoe UI"/>
          <w:b/>
          <w:color w:val="2E2C2C"/>
          <w:lang w:val="en-GB"/>
        </w:rPr>
      </w:pPr>
      <w:r w:rsidRPr="00E64A72">
        <w:rPr>
          <w:rFonts w:ascii="Segoe UI" w:eastAsia="Times New Roman" w:hAnsi="Segoe UI" w:cs="Segoe UI"/>
          <w:b/>
          <w:color w:val="2E2C2C"/>
          <w:lang w:val="en-GB"/>
        </w:rPr>
        <w:t>The current revision entails the following amendments to TYNDP 2024-2033</w:t>
      </w:r>
      <w:r>
        <w:rPr>
          <w:rFonts w:ascii="Segoe UI" w:eastAsia="Times New Roman" w:hAnsi="Segoe UI" w:cs="Segoe UI"/>
          <w:b/>
          <w:color w:val="2E2C2C"/>
          <w:lang w:val="en-GB"/>
        </w:rPr>
        <w:t xml:space="preserve"> as compared to the initial version</w:t>
      </w:r>
      <w:r w:rsidRPr="00E64A72">
        <w:rPr>
          <w:rFonts w:ascii="Segoe UI" w:eastAsia="Times New Roman" w:hAnsi="Segoe UI" w:cs="Segoe UI"/>
          <w:b/>
          <w:color w:val="2E2C2C"/>
          <w:lang w:val="en-GB"/>
        </w:rPr>
        <w:t>:</w:t>
      </w:r>
    </w:p>
    <w:p w14:paraId="29344F96" w14:textId="77777777" w:rsidR="00DF66B6" w:rsidRPr="005B68E1" w:rsidRDefault="00DF66B6" w:rsidP="00AE161E">
      <w:pPr>
        <w:shd w:val="clear" w:color="auto" w:fill="FFFFFF"/>
        <w:spacing w:after="0" w:line="240" w:lineRule="auto"/>
        <w:jc w:val="both"/>
        <w:rPr>
          <w:rFonts w:ascii="Segoe UI" w:eastAsia="Times New Roman" w:hAnsi="Segoe UI" w:cs="Segoe UI"/>
          <w:b/>
          <w:color w:val="2E2C2C"/>
          <w:lang w:val="en-GB"/>
        </w:rPr>
      </w:pPr>
    </w:p>
    <w:p w14:paraId="56DDE84F" w14:textId="77777777" w:rsidR="00B65E2D" w:rsidRDefault="00E64A72" w:rsidP="00AE161E">
      <w:pPr>
        <w:keepNext/>
        <w:keepLines/>
        <w:shd w:val="clear" w:color="auto" w:fill="FFFFFF" w:themeFill="background1"/>
        <w:spacing w:after="0" w:line="240" w:lineRule="auto"/>
        <w:jc w:val="both"/>
        <w:outlineLvl w:val="1"/>
        <w:rPr>
          <w:rFonts w:ascii="Segoe UI" w:eastAsiaTheme="majorEastAsia" w:hAnsi="Segoe UI" w:cs="Segoe UI"/>
          <w:lang w:val="en-GB"/>
        </w:rPr>
      </w:pPr>
      <w:bookmarkStart w:id="0" w:name="_Hlk198210275"/>
      <w:r w:rsidRPr="00E64A72">
        <w:rPr>
          <w:rFonts w:ascii="Segoe UI" w:eastAsia="Times New Roman" w:hAnsi="Segoe UI" w:cs="Segoe UI"/>
          <w:b/>
          <w:color w:val="2E2C2C"/>
          <w:u w:val="single"/>
          <w:lang w:val="en-GB"/>
        </w:rPr>
        <w:t>C</w:t>
      </w:r>
      <w:r w:rsidR="00CE6633" w:rsidRPr="00E64A72">
        <w:rPr>
          <w:rFonts w:ascii="Segoe UI" w:eastAsia="Times New Roman" w:hAnsi="Segoe UI" w:cs="Segoe UI"/>
          <w:b/>
          <w:color w:val="2E2C2C"/>
          <w:u w:val="single"/>
          <w:lang w:val="en-GB"/>
        </w:rPr>
        <w:t xml:space="preserve">hapter </w:t>
      </w:r>
      <w:r w:rsidR="00B65E2D" w:rsidRPr="00E64A72">
        <w:rPr>
          <w:rFonts w:ascii="Segoe UI" w:eastAsiaTheme="majorEastAsia" w:hAnsi="Segoe UI" w:cs="Segoe UI"/>
          <w:b/>
          <w:u w:val="single"/>
          <w:lang w:val="en-GB"/>
        </w:rPr>
        <w:t>7</w:t>
      </w:r>
      <w:r w:rsidR="00B65E2D" w:rsidRPr="005B68E1">
        <w:rPr>
          <w:rFonts w:ascii="Segoe UI" w:eastAsiaTheme="majorEastAsia" w:hAnsi="Segoe UI" w:cs="Segoe UI"/>
          <w:lang w:val="en-GB"/>
        </w:rPr>
        <w:t xml:space="preserve">, </w:t>
      </w:r>
      <w:r w:rsidR="005B68E1" w:rsidRPr="005B68E1">
        <w:rPr>
          <w:rFonts w:ascii="Segoe UI" w:eastAsiaTheme="majorEastAsia" w:hAnsi="Segoe UI" w:cs="Segoe UI"/>
          <w:lang w:val="en-GB"/>
        </w:rPr>
        <w:t xml:space="preserve">Sub-chapter </w:t>
      </w:r>
      <w:r w:rsidR="00B65E2D" w:rsidRPr="005B68E1">
        <w:rPr>
          <w:rFonts w:ascii="Segoe UI" w:eastAsiaTheme="majorEastAsia" w:hAnsi="Segoe UI" w:cs="Segoe UI"/>
          <w:lang w:val="en-GB"/>
        </w:rPr>
        <w:t xml:space="preserve">7.1 - </w:t>
      </w:r>
      <w:r w:rsidR="005B68E1" w:rsidRPr="005B68E1">
        <w:rPr>
          <w:rFonts w:ascii="Segoe UI" w:eastAsia="Times New Roman" w:hAnsi="Segoe UI" w:cs="Segoe UI"/>
          <w:b/>
          <w:bCs/>
          <w:i/>
          <w:iCs/>
          <w:lang w:val="en-GB" w:eastAsia="x-none"/>
        </w:rPr>
        <w:t xml:space="preserve">Development of the National Natural Gas Transmission System on the Bulgaria–Romania–Hungary–Austria (BRUA) Corridor – Phase II </w:t>
      </w:r>
      <w:r w:rsidR="005B68E1" w:rsidRPr="00E64A72">
        <w:rPr>
          <w:rFonts w:ascii="Segoe UI" w:eastAsia="Times New Roman" w:hAnsi="Segoe UI" w:cs="Segoe UI"/>
          <w:iCs/>
          <w:lang w:val="en-GB" w:eastAsia="x-none"/>
        </w:rPr>
        <w:t>was removed and replaced with the following projects</w:t>
      </w:r>
      <w:r w:rsidR="00B65E2D" w:rsidRPr="00E64A72">
        <w:rPr>
          <w:rFonts w:ascii="Segoe UI" w:eastAsiaTheme="majorEastAsia" w:hAnsi="Segoe UI" w:cs="Segoe UI"/>
          <w:lang w:val="en-GB"/>
        </w:rPr>
        <w:t>:</w:t>
      </w:r>
    </w:p>
    <w:p w14:paraId="1A260F18" w14:textId="77777777" w:rsidR="00A85866" w:rsidRDefault="00A85866" w:rsidP="00AE161E">
      <w:pPr>
        <w:keepNext/>
        <w:keepLines/>
        <w:shd w:val="clear" w:color="auto" w:fill="FFFFFF" w:themeFill="background1"/>
        <w:spacing w:after="0" w:line="240" w:lineRule="auto"/>
        <w:jc w:val="both"/>
        <w:outlineLvl w:val="1"/>
        <w:rPr>
          <w:rFonts w:ascii="Segoe UI" w:eastAsiaTheme="majorEastAsia" w:hAnsi="Segoe UI" w:cs="Segoe UI"/>
          <w:color w:val="365F91" w:themeColor="accent1" w:themeShade="BF"/>
          <w:lang w:val="en-GB"/>
        </w:rPr>
      </w:pPr>
    </w:p>
    <w:p w14:paraId="411DD0E1" w14:textId="77777777" w:rsidR="00A85866" w:rsidRPr="00A85866" w:rsidRDefault="00A85866" w:rsidP="00A85866">
      <w:pPr>
        <w:keepNext/>
        <w:shd w:val="clear" w:color="auto" w:fill="E2EFD9"/>
        <w:spacing w:after="0" w:line="240" w:lineRule="auto"/>
        <w:jc w:val="both"/>
        <w:outlineLvl w:val="1"/>
        <w:rPr>
          <w:rFonts w:ascii="Segoe UI" w:eastAsia="Times New Roman" w:hAnsi="Segoe UI" w:cs="Segoe UI"/>
          <w:b/>
          <w:bCs/>
          <w:i/>
          <w:iCs/>
          <w:lang w:val="en-GB" w:eastAsia="x-none"/>
        </w:rPr>
      </w:pPr>
      <w:bookmarkStart w:id="1" w:name="_Toc205544558"/>
      <w:r w:rsidRPr="00A85866">
        <w:rPr>
          <w:rFonts w:ascii="Segoe UI" w:eastAsia="Times New Roman" w:hAnsi="Segoe UI" w:cs="Segoe UI"/>
          <w:b/>
          <w:bCs/>
          <w:i/>
          <w:iCs/>
          <w:lang w:val="en-GB" w:eastAsia="x-none"/>
        </w:rPr>
        <w:t xml:space="preserve">7.1 Expansion of the </w:t>
      </w:r>
      <w:proofErr w:type="spellStart"/>
      <w:r w:rsidRPr="00A85866">
        <w:rPr>
          <w:rFonts w:ascii="Segoe UI" w:eastAsia="Times New Roman" w:hAnsi="Segoe UI" w:cs="Segoe UI"/>
          <w:b/>
          <w:bCs/>
          <w:i/>
          <w:iCs/>
          <w:lang w:val="en-GB" w:eastAsia="x-none"/>
        </w:rPr>
        <w:t>Podișor</w:t>
      </w:r>
      <w:proofErr w:type="spellEnd"/>
      <w:r w:rsidRPr="00A85866">
        <w:rPr>
          <w:rFonts w:ascii="Segoe UI" w:eastAsia="Times New Roman" w:hAnsi="Segoe UI" w:cs="Segoe UI"/>
          <w:b/>
          <w:bCs/>
          <w:i/>
          <w:iCs/>
          <w:lang w:val="en-GB" w:eastAsia="x-none"/>
        </w:rPr>
        <w:t xml:space="preserve"> and </w:t>
      </w:r>
      <w:proofErr w:type="spellStart"/>
      <w:r w:rsidRPr="00A85866">
        <w:rPr>
          <w:rFonts w:ascii="Segoe UI" w:eastAsia="Times New Roman" w:hAnsi="Segoe UI" w:cs="Segoe UI"/>
          <w:b/>
          <w:bCs/>
          <w:i/>
          <w:iCs/>
          <w:lang w:val="en-GB" w:eastAsia="x-none"/>
        </w:rPr>
        <w:t>Bibești</w:t>
      </w:r>
      <w:proofErr w:type="spellEnd"/>
      <w:r w:rsidRPr="00A85866">
        <w:rPr>
          <w:rFonts w:ascii="Segoe UI" w:eastAsia="Times New Roman" w:hAnsi="Segoe UI" w:cs="Segoe UI"/>
          <w:b/>
          <w:bCs/>
          <w:i/>
          <w:iCs/>
          <w:lang w:val="en-GB" w:eastAsia="x-none"/>
        </w:rPr>
        <w:t xml:space="preserve"> Compressor Stations in order to increase the transmission capacity in the NTS for gas supply to the </w:t>
      </w:r>
      <w:proofErr w:type="spellStart"/>
      <w:r w:rsidRPr="00A85866">
        <w:rPr>
          <w:rFonts w:ascii="Segoe UI" w:eastAsia="Times New Roman" w:hAnsi="Segoe UI" w:cs="Segoe UI"/>
          <w:b/>
          <w:bCs/>
          <w:i/>
          <w:iCs/>
          <w:lang w:val="en-GB" w:eastAsia="x-none"/>
        </w:rPr>
        <w:t>Mintia</w:t>
      </w:r>
      <w:proofErr w:type="spellEnd"/>
      <w:r w:rsidRPr="00A85866">
        <w:rPr>
          <w:rFonts w:ascii="Segoe UI" w:eastAsia="Times New Roman" w:hAnsi="Segoe UI" w:cs="Segoe UI"/>
          <w:b/>
          <w:bCs/>
          <w:i/>
          <w:iCs/>
          <w:lang w:val="en-GB" w:eastAsia="x-none"/>
        </w:rPr>
        <w:t xml:space="preserve">, </w:t>
      </w:r>
      <w:proofErr w:type="spellStart"/>
      <w:r w:rsidRPr="00A85866">
        <w:rPr>
          <w:rFonts w:ascii="Segoe UI" w:eastAsia="Times New Roman" w:hAnsi="Segoe UI" w:cs="Segoe UI"/>
          <w:b/>
          <w:bCs/>
          <w:i/>
          <w:iCs/>
          <w:lang w:val="en-GB" w:eastAsia="x-none"/>
        </w:rPr>
        <w:t>Ișalnița</w:t>
      </w:r>
      <w:proofErr w:type="spellEnd"/>
      <w:r w:rsidRPr="00A85866">
        <w:rPr>
          <w:rFonts w:ascii="Segoe UI" w:eastAsia="Times New Roman" w:hAnsi="Segoe UI" w:cs="Segoe UI"/>
          <w:b/>
          <w:bCs/>
          <w:i/>
          <w:iCs/>
          <w:lang w:val="en-GB" w:eastAsia="x-none"/>
        </w:rPr>
        <w:t xml:space="preserve"> and </w:t>
      </w:r>
      <w:proofErr w:type="spellStart"/>
      <w:r w:rsidRPr="00A85866">
        <w:rPr>
          <w:rFonts w:ascii="Segoe UI" w:eastAsia="Times New Roman" w:hAnsi="Segoe UI" w:cs="Segoe UI"/>
          <w:b/>
          <w:bCs/>
          <w:i/>
          <w:iCs/>
          <w:lang w:val="en-GB" w:eastAsia="x-none"/>
        </w:rPr>
        <w:t>Turceni</w:t>
      </w:r>
      <w:proofErr w:type="spellEnd"/>
      <w:r w:rsidRPr="00A85866">
        <w:rPr>
          <w:rFonts w:ascii="Segoe UI" w:eastAsia="Times New Roman" w:hAnsi="Segoe UI" w:cs="Segoe UI"/>
          <w:b/>
          <w:bCs/>
          <w:i/>
          <w:iCs/>
          <w:lang w:val="en-GB" w:eastAsia="x-none"/>
        </w:rPr>
        <w:t xml:space="preserve"> combined cycle power plants, including the territorial administrative units and other industrial consumers in the area</w:t>
      </w:r>
      <w:bookmarkEnd w:id="1"/>
    </w:p>
    <w:bookmarkEnd w:id="0"/>
    <w:p w14:paraId="2FE31451" w14:textId="77777777" w:rsidR="00A85866" w:rsidRPr="00BA6A51" w:rsidRDefault="00A85866" w:rsidP="00A85866">
      <w:pPr>
        <w:rPr>
          <w:rFonts w:ascii="Segoe UI" w:hAnsi="Segoe UI" w:cs="Segoe UI"/>
          <w:color w:val="FF0000"/>
          <w:lang w:val="en-GB"/>
        </w:rPr>
      </w:pPr>
    </w:p>
    <w:tbl>
      <w:tblPr>
        <w:tblStyle w:val="TableGrid15"/>
        <w:tblW w:w="949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465"/>
        <w:gridCol w:w="836"/>
        <w:gridCol w:w="6189"/>
      </w:tblGrid>
      <w:tr w:rsidR="00A85866" w:rsidRPr="007C075E" w14:paraId="0D110F9B" w14:textId="77777777" w:rsidTr="00AE6F5C">
        <w:trPr>
          <w:tblCellSpacing w:w="20" w:type="dxa"/>
        </w:trPr>
        <w:tc>
          <w:tcPr>
            <w:tcW w:w="2405" w:type="dxa"/>
            <w:vAlign w:val="center"/>
          </w:tcPr>
          <w:p w14:paraId="358F3354" w14:textId="77777777" w:rsidR="00A85866" w:rsidRPr="007C075E" w:rsidRDefault="00A85866" w:rsidP="00AE6F5C">
            <w:pPr>
              <w:rPr>
                <w:rFonts w:ascii="Segoe UI" w:hAnsi="Segoe UI" w:cs="Segoe UI"/>
                <w:sz w:val="20"/>
                <w:szCs w:val="20"/>
                <w:lang w:val="en-GB"/>
              </w:rPr>
            </w:pPr>
            <w:r w:rsidRPr="007C075E">
              <w:rPr>
                <w:rFonts w:ascii="Segoe UI" w:hAnsi="Segoe UI" w:cs="Segoe UI"/>
                <w:b/>
                <w:sz w:val="20"/>
                <w:szCs w:val="20"/>
                <w:lang w:val="en-GB"/>
              </w:rPr>
              <w:lastRenderedPageBreak/>
              <w:t>Project name:</w:t>
            </w:r>
            <w:r w:rsidRPr="007C075E">
              <w:rPr>
                <w:rFonts w:ascii="Segoe UI" w:hAnsi="Segoe UI" w:cs="Segoe UI"/>
                <w:sz w:val="20"/>
                <w:szCs w:val="20"/>
                <w:lang w:val="en-GB"/>
              </w:rPr>
              <w:t xml:space="preserve"> </w:t>
            </w:r>
          </w:p>
        </w:tc>
        <w:tc>
          <w:tcPr>
            <w:tcW w:w="6965" w:type="dxa"/>
            <w:gridSpan w:val="2"/>
          </w:tcPr>
          <w:p w14:paraId="51B0F76E" w14:textId="77777777" w:rsidR="00A85866" w:rsidRPr="007C075E" w:rsidRDefault="00A85866" w:rsidP="00AE6F5C">
            <w:pPr>
              <w:jc w:val="both"/>
              <w:rPr>
                <w:rFonts w:ascii="Segoe UI" w:hAnsi="Segoe UI" w:cs="Segoe UI"/>
                <w:b/>
                <w:sz w:val="20"/>
                <w:szCs w:val="20"/>
                <w:lang w:val="en-GB"/>
              </w:rPr>
            </w:pPr>
            <w:r w:rsidRPr="007C075E">
              <w:rPr>
                <w:rFonts w:ascii="Segoe UI" w:hAnsi="Segoe UI" w:cs="Segoe UI"/>
                <w:b/>
                <w:color w:val="365F91" w:themeColor="accent1" w:themeShade="BF"/>
                <w:sz w:val="20"/>
                <w:szCs w:val="20"/>
                <w:lang w:val="en-GB"/>
              </w:rPr>
              <w:t xml:space="preserve">Expansion of the </w:t>
            </w:r>
            <w:proofErr w:type="spellStart"/>
            <w:r w:rsidRPr="007C075E">
              <w:rPr>
                <w:rFonts w:ascii="Segoe UI" w:hAnsi="Segoe UI" w:cs="Segoe UI"/>
                <w:b/>
                <w:color w:val="365F91" w:themeColor="accent1" w:themeShade="BF"/>
                <w:sz w:val="20"/>
                <w:szCs w:val="20"/>
                <w:lang w:val="en-GB"/>
              </w:rPr>
              <w:t>Podișor</w:t>
            </w:r>
            <w:proofErr w:type="spellEnd"/>
            <w:r w:rsidRPr="007C075E">
              <w:rPr>
                <w:rFonts w:ascii="Segoe UI" w:hAnsi="Segoe UI" w:cs="Segoe UI"/>
                <w:b/>
                <w:color w:val="365F91" w:themeColor="accent1" w:themeShade="BF"/>
                <w:sz w:val="20"/>
                <w:szCs w:val="20"/>
                <w:lang w:val="en-GB"/>
              </w:rPr>
              <w:t xml:space="preserve"> </w:t>
            </w:r>
            <w:r w:rsidRPr="00A45532">
              <w:rPr>
                <w:rFonts w:ascii="Segoe UI" w:hAnsi="Segoe UI" w:cs="Segoe UI"/>
                <w:b/>
                <w:color w:val="365F91" w:themeColor="accent1" w:themeShade="BF"/>
                <w:sz w:val="20"/>
                <w:szCs w:val="20"/>
                <w:lang w:val="en-GB"/>
              </w:rPr>
              <w:t xml:space="preserve">and </w:t>
            </w:r>
            <w:proofErr w:type="spellStart"/>
            <w:r w:rsidRPr="00A45532">
              <w:rPr>
                <w:rFonts w:ascii="Segoe UI" w:hAnsi="Segoe UI" w:cs="Segoe UI"/>
                <w:b/>
                <w:color w:val="365F91" w:themeColor="accent1" w:themeShade="BF"/>
                <w:sz w:val="20"/>
                <w:szCs w:val="20"/>
                <w:lang w:val="en-GB"/>
              </w:rPr>
              <w:t>Bibești</w:t>
            </w:r>
            <w:proofErr w:type="spellEnd"/>
            <w:r w:rsidRPr="00A45532">
              <w:rPr>
                <w:rFonts w:ascii="Segoe UI" w:hAnsi="Segoe UI" w:cs="Segoe UI"/>
                <w:b/>
                <w:color w:val="365F91" w:themeColor="accent1" w:themeShade="BF"/>
                <w:sz w:val="20"/>
                <w:szCs w:val="20"/>
                <w:lang w:val="en-GB"/>
              </w:rPr>
              <w:t xml:space="preserve"> </w:t>
            </w:r>
            <w:r w:rsidRPr="007C075E">
              <w:rPr>
                <w:rFonts w:ascii="Segoe UI" w:hAnsi="Segoe UI" w:cs="Segoe UI"/>
                <w:b/>
                <w:color w:val="365F91" w:themeColor="accent1" w:themeShade="BF"/>
                <w:sz w:val="20"/>
                <w:szCs w:val="20"/>
                <w:lang w:val="en-GB"/>
              </w:rPr>
              <w:t>Compressor Station</w:t>
            </w:r>
            <w:r>
              <w:rPr>
                <w:rFonts w:ascii="Segoe UI" w:hAnsi="Segoe UI" w:cs="Segoe UI"/>
                <w:b/>
                <w:color w:val="365F91" w:themeColor="accent1" w:themeShade="BF"/>
                <w:sz w:val="20"/>
                <w:szCs w:val="20"/>
                <w:lang w:val="en-GB"/>
              </w:rPr>
              <w:t>s</w:t>
            </w:r>
            <w:r w:rsidRPr="007C075E">
              <w:rPr>
                <w:rFonts w:ascii="Segoe UI" w:hAnsi="Segoe UI" w:cs="Segoe UI"/>
                <w:b/>
                <w:color w:val="365F91" w:themeColor="accent1" w:themeShade="BF"/>
                <w:sz w:val="20"/>
                <w:szCs w:val="20"/>
                <w:lang w:val="en-GB"/>
              </w:rPr>
              <w:t xml:space="preserve"> in order to increase the transmission capacit</w:t>
            </w:r>
            <w:r>
              <w:rPr>
                <w:rFonts w:ascii="Segoe UI" w:hAnsi="Segoe UI" w:cs="Segoe UI"/>
                <w:b/>
                <w:color w:val="365F91" w:themeColor="accent1" w:themeShade="BF"/>
                <w:sz w:val="20"/>
                <w:szCs w:val="20"/>
                <w:lang w:val="en-GB"/>
              </w:rPr>
              <w:t>y</w:t>
            </w:r>
            <w:r w:rsidRPr="007C075E">
              <w:rPr>
                <w:rFonts w:ascii="Segoe UI" w:hAnsi="Segoe UI" w:cs="Segoe UI"/>
                <w:b/>
                <w:color w:val="365F91" w:themeColor="accent1" w:themeShade="BF"/>
                <w:sz w:val="20"/>
                <w:szCs w:val="20"/>
                <w:lang w:val="en-GB"/>
              </w:rPr>
              <w:t xml:space="preserve"> in the NTS for gas supply to the </w:t>
            </w:r>
            <w:proofErr w:type="spellStart"/>
            <w:r w:rsidRPr="007C075E">
              <w:rPr>
                <w:rFonts w:ascii="Segoe UI" w:hAnsi="Segoe UI" w:cs="Segoe UI"/>
                <w:b/>
                <w:color w:val="365F91" w:themeColor="accent1" w:themeShade="BF"/>
                <w:sz w:val="20"/>
                <w:szCs w:val="20"/>
                <w:lang w:val="en-GB"/>
              </w:rPr>
              <w:t>Mintia</w:t>
            </w:r>
            <w:proofErr w:type="spellEnd"/>
            <w:r w:rsidRPr="007C075E">
              <w:rPr>
                <w:rFonts w:ascii="Segoe UI" w:hAnsi="Segoe UI" w:cs="Segoe UI"/>
                <w:b/>
                <w:color w:val="365F91" w:themeColor="accent1" w:themeShade="BF"/>
                <w:sz w:val="20"/>
                <w:szCs w:val="20"/>
                <w:lang w:val="en-GB"/>
              </w:rPr>
              <w:t xml:space="preserve">, </w:t>
            </w:r>
            <w:proofErr w:type="spellStart"/>
            <w:r w:rsidRPr="007C075E">
              <w:rPr>
                <w:rFonts w:ascii="Segoe UI" w:hAnsi="Segoe UI" w:cs="Segoe UI"/>
                <w:b/>
                <w:color w:val="365F91" w:themeColor="accent1" w:themeShade="BF"/>
                <w:sz w:val="20"/>
                <w:szCs w:val="20"/>
                <w:lang w:val="en-GB"/>
              </w:rPr>
              <w:t>Ișalnița</w:t>
            </w:r>
            <w:proofErr w:type="spellEnd"/>
            <w:r w:rsidRPr="007C075E">
              <w:rPr>
                <w:rFonts w:ascii="Segoe UI" w:hAnsi="Segoe UI" w:cs="Segoe UI"/>
                <w:b/>
                <w:color w:val="365F91" w:themeColor="accent1" w:themeShade="BF"/>
                <w:sz w:val="20"/>
                <w:szCs w:val="20"/>
                <w:lang w:val="en-GB"/>
              </w:rPr>
              <w:t xml:space="preserve"> and </w:t>
            </w:r>
            <w:proofErr w:type="spellStart"/>
            <w:r w:rsidRPr="007C075E">
              <w:rPr>
                <w:rFonts w:ascii="Segoe UI" w:hAnsi="Segoe UI" w:cs="Segoe UI"/>
                <w:b/>
                <w:color w:val="365F91" w:themeColor="accent1" w:themeShade="BF"/>
                <w:sz w:val="20"/>
                <w:szCs w:val="20"/>
                <w:lang w:val="en-GB"/>
              </w:rPr>
              <w:t>Turceni</w:t>
            </w:r>
            <w:proofErr w:type="spellEnd"/>
            <w:r w:rsidRPr="007C075E">
              <w:rPr>
                <w:rFonts w:ascii="Segoe UI" w:hAnsi="Segoe UI" w:cs="Segoe UI"/>
                <w:b/>
                <w:color w:val="365F91" w:themeColor="accent1" w:themeShade="BF"/>
                <w:sz w:val="20"/>
                <w:szCs w:val="20"/>
                <w:lang w:val="en-GB"/>
              </w:rPr>
              <w:t xml:space="preserve"> </w:t>
            </w:r>
            <w:r w:rsidRPr="00A45532">
              <w:rPr>
                <w:rFonts w:ascii="Segoe UI" w:hAnsi="Segoe UI" w:cs="Segoe UI"/>
                <w:b/>
                <w:color w:val="365F91" w:themeColor="accent1" w:themeShade="BF"/>
                <w:sz w:val="20"/>
                <w:szCs w:val="20"/>
                <w:lang w:val="en-GB"/>
              </w:rPr>
              <w:t xml:space="preserve">combined cycle </w:t>
            </w:r>
            <w:r w:rsidRPr="007C075E">
              <w:rPr>
                <w:rFonts w:ascii="Segoe UI" w:hAnsi="Segoe UI" w:cs="Segoe UI"/>
                <w:b/>
                <w:color w:val="365F91" w:themeColor="accent1" w:themeShade="BF"/>
                <w:sz w:val="20"/>
                <w:szCs w:val="20"/>
                <w:lang w:val="en-GB"/>
              </w:rPr>
              <w:t xml:space="preserve">power plants, including the </w:t>
            </w:r>
            <w:r>
              <w:rPr>
                <w:rFonts w:ascii="Segoe UI" w:hAnsi="Segoe UI" w:cs="Segoe UI"/>
                <w:b/>
                <w:color w:val="365F91" w:themeColor="accent1" w:themeShade="BF"/>
                <w:sz w:val="20"/>
                <w:szCs w:val="20"/>
                <w:lang w:val="en-GB"/>
              </w:rPr>
              <w:t>t</w:t>
            </w:r>
            <w:r w:rsidRPr="007C075E">
              <w:rPr>
                <w:rFonts w:ascii="Segoe UI" w:hAnsi="Segoe UI" w:cs="Segoe UI"/>
                <w:b/>
                <w:color w:val="365F91" w:themeColor="accent1" w:themeShade="BF"/>
                <w:sz w:val="20"/>
                <w:szCs w:val="20"/>
                <w:lang w:val="en-GB"/>
              </w:rPr>
              <w:t xml:space="preserve">erritorial </w:t>
            </w:r>
            <w:r>
              <w:rPr>
                <w:rFonts w:ascii="Segoe UI" w:hAnsi="Segoe UI" w:cs="Segoe UI"/>
                <w:b/>
                <w:color w:val="365F91" w:themeColor="accent1" w:themeShade="BF"/>
                <w:sz w:val="20"/>
                <w:szCs w:val="20"/>
                <w:lang w:val="en-GB"/>
              </w:rPr>
              <w:t>a</w:t>
            </w:r>
            <w:r w:rsidRPr="007C075E">
              <w:rPr>
                <w:rFonts w:ascii="Segoe UI" w:hAnsi="Segoe UI" w:cs="Segoe UI"/>
                <w:b/>
                <w:color w:val="365F91" w:themeColor="accent1" w:themeShade="BF"/>
                <w:sz w:val="20"/>
                <w:szCs w:val="20"/>
                <w:lang w:val="en-GB"/>
              </w:rPr>
              <w:t xml:space="preserve">dministrative </w:t>
            </w:r>
            <w:r>
              <w:rPr>
                <w:rFonts w:ascii="Segoe UI" w:hAnsi="Segoe UI" w:cs="Segoe UI"/>
                <w:b/>
                <w:color w:val="365F91" w:themeColor="accent1" w:themeShade="BF"/>
                <w:sz w:val="20"/>
                <w:szCs w:val="20"/>
                <w:lang w:val="en-GB"/>
              </w:rPr>
              <w:t>u</w:t>
            </w:r>
            <w:r w:rsidRPr="007C075E">
              <w:rPr>
                <w:rFonts w:ascii="Segoe UI" w:hAnsi="Segoe UI" w:cs="Segoe UI"/>
                <w:b/>
                <w:color w:val="365F91" w:themeColor="accent1" w:themeShade="BF"/>
                <w:sz w:val="20"/>
                <w:szCs w:val="20"/>
                <w:lang w:val="en-GB"/>
              </w:rPr>
              <w:t>nits and other industrial consumers in the area</w:t>
            </w:r>
          </w:p>
        </w:tc>
      </w:tr>
      <w:tr w:rsidR="00A85866" w:rsidRPr="007C075E" w14:paraId="2CD4B45C" w14:textId="77777777" w:rsidTr="00AE6F5C">
        <w:trPr>
          <w:tblCellSpacing w:w="20" w:type="dxa"/>
        </w:trPr>
        <w:tc>
          <w:tcPr>
            <w:tcW w:w="2405" w:type="dxa"/>
            <w:vAlign w:val="center"/>
          </w:tcPr>
          <w:p w14:paraId="62905C36" w14:textId="77777777" w:rsidR="00A85866" w:rsidRPr="007C075E" w:rsidRDefault="00A85866" w:rsidP="00AE6F5C">
            <w:pPr>
              <w:rPr>
                <w:rFonts w:ascii="Segoe UI" w:hAnsi="Segoe UI" w:cs="Segoe UI"/>
                <w:b/>
                <w:sz w:val="20"/>
                <w:szCs w:val="20"/>
                <w:lang w:val="en-GB"/>
              </w:rPr>
            </w:pPr>
            <w:r w:rsidRPr="007C075E">
              <w:rPr>
                <w:rFonts w:ascii="Segoe UI" w:hAnsi="Segoe UI" w:cs="Segoe UI"/>
                <w:b/>
                <w:sz w:val="20"/>
                <w:szCs w:val="20"/>
                <w:lang w:val="en-GB"/>
              </w:rPr>
              <w:t>Project number:</w:t>
            </w:r>
          </w:p>
        </w:tc>
        <w:tc>
          <w:tcPr>
            <w:tcW w:w="6965" w:type="dxa"/>
            <w:gridSpan w:val="2"/>
          </w:tcPr>
          <w:p w14:paraId="572E7894" w14:textId="77777777" w:rsidR="00A85866" w:rsidRPr="007C075E" w:rsidRDefault="00A85866" w:rsidP="00AE6F5C">
            <w:pPr>
              <w:rPr>
                <w:rFonts w:ascii="Segoe UI" w:hAnsi="Segoe UI" w:cs="Segoe UI"/>
                <w:b/>
                <w:sz w:val="20"/>
                <w:szCs w:val="20"/>
                <w:lang w:val="en-GB"/>
              </w:rPr>
            </w:pPr>
            <w:r w:rsidRPr="007C075E">
              <w:rPr>
                <w:rFonts w:ascii="Segoe UI" w:hAnsi="Segoe UI" w:cs="Segoe UI"/>
                <w:b/>
                <w:sz w:val="20"/>
                <w:szCs w:val="20"/>
                <w:lang w:val="en-GB"/>
              </w:rPr>
              <w:t>7.1</w:t>
            </w:r>
          </w:p>
        </w:tc>
      </w:tr>
      <w:tr w:rsidR="00A85866" w:rsidRPr="007C075E" w14:paraId="3B10C245" w14:textId="77777777" w:rsidTr="00AE6F5C">
        <w:trPr>
          <w:trHeight w:val="752"/>
          <w:tblCellSpacing w:w="20" w:type="dxa"/>
        </w:trPr>
        <w:tc>
          <w:tcPr>
            <w:tcW w:w="2405" w:type="dxa"/>
            <w:vAlign w:val="center"/>
          </w:tcPr>
          <w:p w14:paraId="77180B27" w14:textId="77777777" w:rsidR="00A85866" w:rsidRPr="007C075E" w:rsidRDefault="00A85866" w:rsidP="00AE6F5C">
            <w:pPr>
              <w:rPr>
                <w:rFonts w:ascii="Segoe UI" w:hAnsi="Segoe UI" w:cs="Segoe UI"/>
                <w:b/>
                <w:sz w:val="20"/>
                <w:szCs w:val="20"/>
                <w:lang w:val="en-GB"/>
              </w:rPr>
            </w:pPr>
            <w:r w:rsidRPr="007C075E">
              <w:rPr>
                <w:rFonts w:ascii="Segoe UI" w:hAnsi="Segoe UI" w:cs="Segoe UI"/>
                <w:b/>
                <w:sz w:val="20"/>
                <w:szCs w:val="20"/>
                <w:lang w:val="en-GB"/>
              </w:rPr>
              <w:t>Project beneficiary:</w:t>
            </w:r>
          </w:p>
        </w:tc>
        <w:tc>
          <w:tcPr>
            <w:tcW w:w="6965" w:type="dxa"/>
            <w:gridSpan w:val="2"/>
          </w:tcPr>
          <w:p w14:paraId="7070E049" w14:textId="77777777" w:rsidR="00A85866" w:rsidRPr="007C075E" w:rsidRDefault="00A85866" w:rsidP="00AE6F5C">
            <w:pPr>
              <w:rPr>
                <w:rFonts w:ascii="Segoe UI" w:hAnsi="Segoe UI" w:cs="Segoe UI"/>
                <w:sz w:val="20"/>
                <w:szCs w:val="20"/>
                <w:lang w:val="en-GB"/>
              </w:rPr>
            </w:pPr>
            <w:r w:rsidRPr="007C075E">
              <w:rPr>
                <w:rFonts w:ascii="Segoe UI" w:hAnsi="Segoe UI" w:cs="Segoe UI"/>
                <w:b/>
                <w:noProof/>
                <w:sz w:val="20"/>
                <w:szCs w:val="20"/>
                <w:lang w:val="en-GB" w:eastAsia="ro-RO"/>
              </w:rPr>
              <w:drawing>
                <wp:anchor distT="0" distB="0" distL="114300" distR="114300" simplePos="0" relativeHeight="251672576" behindDoc="0" locked="0" layoutInCell="1" allowOverlap="1" wp14:anchorId="53FD2F88" wp14:editId="33155D75">
                  <wp:simplePos x="0" y="0"/>
                  <wp:positionH relativeFrom="column">
                    <wp:posOffset>3147695</wp:posOffset>
                  </wp:positionH>
                  <wp:positionV relativeFrom="paragraph">
                    <wp:posOffset>27940</wp:posOffset>
                  </wp:positionV>
                  <wp:extent cx="1198880" cy="466725"/>
                  <wp:effectExtent l="0" t="0" r="0" b="0"/>
                  <wp:wrapSquare wrapText="bothSides"/>
                  <wp:docPr id="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888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075E">
              <w:rPr>
                <w:rFonts w:ascii="Segoe UI" w:hAnsi="Segoe UI" w:cs="Segoe UI"/>
                <w:sz w:val="20"/>
                <w:szCs w:val="20"/>
                <w:lang w:val="en-GB"/>
              </w:rPr>
              <w:t xml:space="preserve">        </w:t>
            </w:r>
          </w:p>
          <w:p w14:paraId="355939F2" w14:textId="77777777" w:rsidR="00A85866" w:rsidRPr="007C075E" w:rsidRDefault="00A85866" w:rsidP="00AE6F5C">
            <w:pPr>
              <w:rPr>
                <w:rFonts w:ascii="Segoe UI" w:hAnsi="Segoe UI" w:cs="Segoe UI"/>
                <w:b/>
                <w:sz w:val="20"/>
                <w:szCs w:val="20"/>
                <w:lang w:val="en-GB"/>
              </w:rPr>
            </w:pPr>
            <w:r w:rsidRPr="007C075E">
              <w:rPr>
                <w:rFonts w:ascii="Segoe UI" w:hAnsi="Segoe UI" w:cs="Segoe UI"/>
                <w:sz w:val="20"/>
                <w:szCs w:val="20"/>
                <w:lang w:val="en-GB"/>
              </w:rPr>
              <w:t xml:space="preserve">                    </w:t>
            </w:r>
            <w:r w:rsidRPr="007C075E">
              <w:rPr>
                <w:rFonts w:ascii="Segoe UI" w:hAnsi="Segoe UI" w:cs="Segoe UI"/>
                <w:b/>
                <w:sz w:val="20"/>
                <w:szCs w:val="20"/>
                <w:lang w:val="en-GB"/>
              </w:rPr>
              <w:t>SNTGN Transgaz SA</w:t>
            </w:r>
          </w:p>
        </w:tc>
      </w:tr>
      <w:tr w:rsidR="00A85866" w:rsidRPr="007C075E" w14:paraId="3C42F016" w14:textId="77777777" w:rsidTr="00AE6F5C">
        <w:trPr>
          <w:trHeight w:val="425"/>
          <w:tblCellSpacing w:w="20" w:type="dxa"/>
        </w:trPr>
        <w:tc>
          <w:tcPr>
            <w:tcW w:w="2405" w:type="dxa"/>
            <w:vAlign w:val="center"/>
          </w:tcPr>
          <w:p w14:paraId="0CF9A43E" w14:textId="77777777" w:rsidR="00A85866" w:rsidRPr="007C075E" w:rsidRDefault="00A85866" w:rsidP="00AE6F5C">
            <w:pPr>
              <w:rPr>
                <w:rFonts w:ascii="Segoe UI" w:hAnsi="Segoe UI" w:cs="Segoe UI"/>
                <w:b/>
                <w:sz w:val="20"/>
                <w:szCs w:val="20"/>
                <w:lang w:val="en-GB"/>
              </w:rPr>
            </w:pPr>
            <w:r w:rsidRPr="007C075E">
              <w:rPr>
                <w:rFonts w:ascii="Segoe UI" w:hAnsi="Segoe UI" w:cs="Segoe UI"/>
                <w:b/>
                <w:sz w:val="20"/>
                <w:szCs w:val="20"/>
                <w:lang w:val="en-GB"/>
              </w:rPr>
              <w:t>Project type:</w:t>
            </w:r>
          </w:p>
        </w:tc>
        <w:tc>
          <w:tcPr>
            <w:tcW w:w="6965" w:type="dxa"/>
            <w:gridSpan w:val="2"/>
          </w:tcPr>
          <w:p w14:paraId="601E8376" w14:textId="77777777" w:rsidR="00A85866" w:rsidRPr="007C075E" w:rsidRDefault="00A85866" w:rsidP="00AE6F5C">
            <w:pPr>
              <w:rPr>
                <w:rFonts w:ascii="Segoe UI" w:hAnsi="Segoe UI" w:cs="Segoe UI"/>
                <w:sz w:val="20"/>
                <w:szCs w:val="20"/>
                <w:lang w:val="en-GB"/>
              </w:rPr>
            </w:pPr>
            <w:r w:rsidRPr="007C075E">
              <w:rPr>
                <w:rFonts w:ascii="Segoe UI" w:hAnsi="Segoe UI" w:cs="Segoe UI"/>
                <w:sz w:val="20"/>
                <w:szCs w:val="20"/>
                <w:lang w:val="en-GB"/>
              </w:rPr>
              <w:t xml:space="preserve">Increasing gas transmission capacity </w:t>
            </w:r>
          </w:p>
          <w:p w14:paraId="0DA634C4" w14:textId="77777777" w:rsidR="00A85866" w:rsidRPr="007C075E" w:rsidRDefault="00A85866" w:rsidP="00AE6F5C">
            <w:pPr>
              <w:rPr>
                <w:rFonts w:ascii="Segoe UI" w:hAnsi="Segoe UI" w:cs="Segoe UI"/>
                <w:sz w:val="20"/>
                <w:szCs w:val="20"/>
                <w:lang w:val="en-GB"/>
              </w:rPr>
            </w:pPr>
            <w:r w:rsidRPr="007C075E">
              <w:rPr>
                <w:rFonts w:ascii="Segoe UI" w:hAnsi="Segoe UI" w:cs="Segoe UI"/>
                <w:sz w:val="20"/>
                <w:szCs w:val="20"/>
                <w:lang w:val="en-GB"/>
              </w:rPr>
              <w:t>Ensuring security of gas supply</w:t>
            </w:r>
          </w:p>
        </w:tc>
      </w:tr>
      <w:tr w:rsidR="00A85866" w:rsidRPr="007C075E" w14:paraId="2B626B3B" w14:textId="77777777" w:rsidTr="00AE6F5C">
        <w:trPr>
          <w:tblCellSpacing w:w="20" w:type="dxa"/>
        </w:trPr>
        <w:tc>
          <w:tcPr>
            <w:tcW w:w="2405" w:type="dxa"/>
            <w:vAlign w:val="center"/>
          </w:tcPr>
          <w:p w14:paraId="6F014E43" w14:textId="77777777" w:rsidR="00A85866" w:rsidRPr="007C075E" w:rsidRDefault="00A85866" w:rsidP="00AE6F5C">
            <w:pPr>
              <w:rPr>
                <w:rFonts w:ascii="Segoe UI" w:hAnsi="Segoe UI" w:cs="Segoe UI"/>
                <w:b/>
                <w:sz w:val="20"/>
                <w:szCs w:val="20"/>
                <w:lang w:val="en-GB"/>
              </w:rPr>
            </w:pPr>
            <w:r w:rsidRPr="007C075E">
              <w:rPr>
                <w:rFonts w:ascii="Segoe UI" w:hAnsi="Segoe UI" w:cs="Segoe UI"/>
                <w:b/>
                <w:sz w:val="20"/>
                <w:szCs w:val="20"/>
                <w:lang w:val="en-GB"/>
              </w:rPr>
              <w:t>Estimated completion date</w:t>
            </w:r>
          </w:p>
        </w:tc>
        <w:tc>
          <w:tcPr>
            <w:tcW w:w="6965" w:type="dxa"/>
            <w:gridSpan w:val="2"/>
          </w:tcPr>
          <w:p w14:paraId="20244B1D" w14:textId="77777777" w:rsidR="00A85866" w:rsidRPr="007C075E" w:rsidRDefault="00A85866" w:rsidP="00AE6F5C">
            <w:pPr>
              <w:rPr>
                <w:rFonts w:ascii="Segoe UI" w:hAnsi="Segoe UI" w:cs="Segoe UI"/>
                <w:sz w:val="20"/>
                <w:szCs w:val="20"/>
                <w:lang w:val="en-GB"/>
              </w:rPr>
            </w:pPr>
            <w:r w:rsidRPr="007C075E">
              <w:rPr>
                <w:rFonts w:ascii="Segoe UI" w:hAnsi="Segoe UI" w:cs="Segoe UI"/>
                <w:b/>
                <w:sz w:val="20"/>
                <w:szCs w:val="20"/>
                <w:lang w:val="en-GB"/>
              </w:rPr>
              <w:t xml:space="preserve">2026 </w:t>
            </w:r>
          </w:p>
        </w:tc>
      </w:tr>
      <w:tr w:rsidR="00A85866" w:rsidRPr="007C075E" w14:paraId="63CE61AF" w14:textId="77777777" w:rsidTr="00AE6F5C">
        <w:trPr>
          <w:tblCellSpacing w:w="20" w:type="dxa"/>
        </w:trPr>
        <w:tc>
          <w:tcPr>
            <w:tcW w:w="2405" w:type="dxa"/>
            <w:vAlign w:val="center"/>
          </w:tcPr>
          <w:p w14:paraId="79B88C26" w14:textId="77777777" w:rsidR="00A85866" w:rsidRPr="007C075E" w:rsidRDefault="00A85866" w:rsidP="00AE6F5C">
            <w:pPr>
              <w:rPr>
                <w:rFonts w:ascii="Segoe UI" w:hAnsi="Segoe UI" w:cs="Segoe UI"/>
                <w:b/>
                <w:sz w:val="20"/>
                <w:szCs w:val="20"/>
                <w:lang w:val="en-GB"/>
              </w:rPr>
            </w:pPr>
            <w:r w:rsidRPr="007C075E">
              <w:rPr>
                <w:rFonts w:ascii="Segoe UI" w:hAnsi="Segoe UI" w:cs="Segoe UI"/>
                <w:b/>
                <w:sz w:val="20"/>
                <w:szCs w:val="20"/>
                <w:lang w:val="en-GB"/>
              </w:rPr>
              <w:t>Project Objective:</w:t>
            </w:r>
          </w:p>
        </w:tc>
        <w:tc>
          <w:tcPr>
            <w:tcW w:w="6965" w:type="dxa"/>
            <w:gridSpan w:val="2"/>
          </w:tcPr>
          <w:p w14:paraId="37E58637" w14:textId="77777777" w:rsidR="00A85866" w:rsidRDefault="00A85866" w:rsidP="00AE6F5C">
            <w:pPr>
              <w:jc w:val="both"/>
              <w:rPr>
                <w:rFonts w:ascii="Segoe UI" w:hAnsi="Segoe UI" w:cs="Segoe UI"/>
                <w:sz w:val="20"/>
                <w:szCs w:val="20"/>
                <w:lang w:val="en-GB"/>
              </w:rPr>
            </w:pPr>
            <w:r w:rsidRPr="007C075E">
              <w:rPr>
                <w:rFonts w:ascii="Segoe UI" w:hAnsi="Segoe UI" w:cs="Segoe UI"/>
                <w:sz w:val="20"/>
                <w:szCs w:val="20"/>
                <w:lang w:val="en-GB"/>
              </w:rPr>
              <w:t>The expansion of the compressor station</w:t>
            </w:r>
            <w:r>
              <w:rPr>
                <w:rFonts w:ascii="Segoe UI" w:hAnsi="Segoe UI" w:cs="Segoe UI"/>
                <w:sz w:val="20"/>
                <w:szCs w:val="20"/>
                <w:lang w:val="en-GB"/>
              </w:rPr>
              <w:t xml:space="preserve">s of </w:t>
            </w:r>
            <w:proofErr w:type="spellStart"/>
            <w:r>
              <w:rPr>
                <w:rFonts w:ascii="Segoe UI" w:hAnsi="Segoe UI" w:cs="Segoe UI"/>
                <w:sz w:val="20"/>
                <w:szCs w:val="20"/>
                <w:lang w:val="en-GB"/>
              </w:rPr>
              <w:t>Podișor</w:t>
            </w:r>
            <w:proofErr w:type="spellEnd"/>
            <w:r>
              <w:rPr>
                <w:rFonts w:ascii="Segoe UI" w:hAnsi="Segoe UI" w:cs="Segoe UI"/>
                <w:sz w:val="20"/>
                <w:szCs w:val="20"/>
                <w:lang w:val="en-GB"/>
              </w:rPr>
              <w:t xml:space="preserve"> and </w:t>
            </w:r>
            <w:proofErr w:type="spellStart"/>
            <w:r>
              <w:rPr>
                <w:rFonts w:ascii="Segoe UI" w:hAnsi="Segoe UI" w:cs="Segoe UI"/>
                <w:sz w:val="20"/>
                <w:szCs w:val="20"/>
                <w:lang w:val="en-GB"/>
              </w:rPr>
              <w:t>Bibești</w:t>
            </w:r>
            <w:proofErr w:type="spellEnd"/>
            <w:r w:rsidRPr="007C075E">
              <w:rPr>
                <w:rFonts w:ascii="Segoe UI" w:hAnsi="Segoe UI" w:cs="Segoe UI"/>
                <w:sz w:val="20"/>
                <w:szCs w:val="20"/>
                <w:lang w:val="en-GB"/>
              </w:rPr>
              <w:t xml:space="preserve"> will ensure a constant gas supply for the </w:t>
            </w:r>
            <w:proofErr w:type="spellStart"/>
            <w:r w:rsidRPr="007C075E">
              <w:rPr>
                <w:rFonts w:ascii="Segoe UI" w:hAnsi="Segoe UI" w:cs="Segoe UI"/>
                <w:sz w:val="20"/>
                <w:szCs w:val="20"/>
                <w:lang w:val="en-GB"/>
              </w:rPr>
              <w:t>Mintia</w:t>
            </w:r>
            <w:proofErr w:type="spellEnd"/>
            <w:r w:rsidRPr="007C075E">
              <w:rPr>
                <w:rFonts w:ascii="Segoe UI" w:hAnsi="Segoe UI" w:cs="Segoe UI"/>
                <w:sz w:val="20"/>
                <w:szCs w:val="20"/>
                <w:lang w:val="en-GB"/>
              </w:rPr>
              <w:t xml:space="preserve">, </w:t>
            </w:r>
            <w:proofErr w:type="spellStart"/>
            <w:r w:rsidRPr="007C075E">
              <w:rPr>
                <w:rFonts w:ascii="Segoe UI" w:hAnsi="Segoe UI" w:cs="Segoe UI"/>
                <w:sz w:val="20"/>
                <w:szCs w:val="20"/>
                <w:lang w:val="en-GB"/>
              </w:rPr>
              <w:t>Ișalnița</w:t>
            </w:r>
            <w:proofErr w:type="spellEnd"/>
            <w:r w:rsidRPr="007C075E">
              <w:rPr>
                <w:rFonts w:ascii="Segoe UI" w:hAnsi="Segoe UI" w:cs="Segoe UI"/>
                <w:sz w:val="20"/>
                <w:szCs w:val="20"/>
                <w:lang w:val="en-GB"/>
              </w:rPr>
              <w:t xml:space="preserve"> and </w:t>
            </w:r>
            <w:proofErr w:type="spellStart"/>
            <w:r w:rsidRPr="007C075E">
              <w:rPr>
                <w:rFonts w:ascii="Segoe UI" w:hAnsi="Segoe UI" w:cs="Segoe UI"/>
                <w:sz w:val="20"/>
                <w:szCs w:val="20"/>
                <w:lang w:val="en-GB"/>
              </w:rPr>
              <w:t>Turceni</w:t>
            </w:r>
            <w:proofErr w:type="spellEnd"/>
            <w:r w:rsidRPr="007C075E">
              <w:rPr>
                <w:rFonts w:ascii="Segoe UI" w:hAnsi="Segoe UI" w:cs="Segoe UI"/>
                <w:sz w:val="20"/>
                <w:szCs w:val="20"/>
                <w:lang w:val="en-GB"/>
              </w:rPr>
              <w:t xml:space="preserve"> power plants, as well as for other industrial facilities and Territorial Administrative Units, thus increasing the reliability of the region's energy system. The project will increase the gas capacity and pressure in order to ensure a constant and stable gas flow to industrial customers and power plants, and it will support the industrial development of the region by ensuring a constant gas flow, contributing to energy stability and increasing industrial competitivity.</w:t>
            </w:r>
          </w:p>
          <w:p w14:paraId="7B5AC1EC" w14:textId="77777777" w:rsidR="00A85866" w:rsidRPr="007C075E" w:rsidRDefault="00A85866" w:rsidP="00AE6F5C">
            <w:pPr>
              <w:jc w:val="both"/>
              <w:rPr>
                <w:rFonts w:ascii="Segoe UI" w:hAnsi="Segoe UI" w:cs="Segoe UI"/>
                <w:sz w:val="20"/>
                <w:szCs w:val="20"/>
                <w:lang w:val="en-GB"/>
              </w:rPr>
            </w:pPr>
            <w:r w:rsidRPr="00A45532">
              <w:rPr>
                <w:rFonts w:ascii="Segoe UI" w:hAnsi="Segoe UI" w:cs="Segoe UI"/>
                <w:sz w:val="20"/>
                <w:szCs w:val="20"/>
                <w:lang w:val="en-GB"/>
              </w:rPr>
              <w:t xml:space="preserve">At the same time, by implementing the investment for the expansion of the Podișor Compressor Station (TCS </w:t>
            </w:r>
            <w:proofErr w:type="spellStart"/>
            <w:r w:rsidRPr="00A45532">
              <w:rPr>
                <w:rFonts w:ascii="Segoe UI" w:hAnsi="Segoe UI" w:cs="Segoe UI"/>
                <w:sz w:val="20"/>
                <w:szCs w:val="20"/>
                <w:lang w:val="en-GB"/>
              </w:rPr>
              <w:t>Podișor</w:t>
            </w:r>
            <w:proofErr w:type="spellEnd"/>
            <w:r w:rsidRPr="00A45532">
              <w:rPr>
                <w:rFonts w:ascii="Segoe UI" w:hAnsi="Segoe UI" w:cs="Segoe UI"/>
                <w:sz w:val="20"/>
                <w:szCs w:val="20"/>
                <w:lang w:val="en-GB"/>
              </w:rPr>
              <w:t xml:space="preserve">) and the </w:t>
            </w:r>
            <w:proofErr w:type="spellStart"/>
            <w:r w:rsidRPr="00A45532">
              <w:rPr>
                <w:rFonts w:ascii="Segoe UI" w:hAnsi="Segoe UI" w:cs="Segoe UI"/>
                <w:sz w:val="20"/>
                <w:szCs w:val="20"/>
                <w:lang w:val="en-GB"/>
              </w:rPr>
              <w:t>Bibești</w:t>
            </w:r>
            <w:proofErr w:type="spellEnd"/>
            <w:r w:rsidRPr="00A45532">
              <w:rPr>
                <w:rFonts w:ascii="Segoe UI" w:hAnsi="Segoe UI" w:cs="Segoe UI"/>
                <w:sz w:val="20"/>
                <w:szCs w:val="20"/>
                <w:lang w:val="en-GB"/>
              </w:rPr>
              <w:t xml:space="preserve"> Compressor Station (TCS </w:t>
            </w:r>
            <w:proofErr w:type="spellStart"/>
            <w:r w:rsidRPr="00A45532">
              <w:rPr>
                <w:rFonts w:ascii="Segoe UI" w:hAnsi="Segoe UI" w:cs="Segoe UI"/>
                <w:sz w:val="20"/>
                <w:szCs w:val="20"/>
                <w:lang w:val="en-GB"/>
              </w:rPr>
              <w:t>Bibești</w:t>
            </w:r>
            <w:proofErr w:type="spellEnd"/>
            <w:r w:rsidRPr="00A45532">
              <w:rPr>
                <w:rFonts w:ascii="Segoe UI" w:hAnsi="Segoe UI" w:cs="Segoe UI"/>
                <w:sz w:val="20"/>
                <w:szCs w:val="20"/>
                <w:lang w:val="en-GB"/>
              </w:rPr>
              <w:t>), the aim is not only to improve transmission capacities and ensure a more secure and efficient energy system, but also to support the transition to cleaner energy, promote economic development and strengthen regional interconnectivity. These general objectives are fundamental to supporting sustainable growth and to meet the demands of the ever-changing energy market.</w:t>
            </w:r>
          </w:p>
        </w:tc>
      </w:tr>
      <w:tr w:rsidR="00A85866" w:rsidRPr="007C075E" w14:paraId="322861E3" w14:textId="77777777" w:rsidTr="00AE6F5C">
        <w:trPr>
          <w:trHeight w:val="4420"/>
          <w:tblCellSpacing w:w="20" w:type="dxa"/>
        </w:trPr>
        <w:tc>
          <w:tcPr>
            <w:tcW w:w="9410" w:type="dxa"/>
            <w:gridSpan w:val="3"/>
          </w:tcPr>
          <w:p w14:paraId="7F866697" w14:textId="77777777" w:rsidR="00A85866" w:rsidRPr="007C075E" w:rsidRDefault="00A85866" w:rsidP="00AE6F5C">
            <w:pPr>
              <w:jc w:val="both"/>
              <w:rPr>
                <w:rFonts w:ascii="Segoe UI" w:hAnsi="Segoe UI" w:cs="Segoe UI"/>
                <w:sz w:val="20"/>
                <w:szCs w:val="20"/>
                <w:lang w:val="en-GB" w:eastAsia="ro-RO"/>
              </w:rPr>
            </w:pPr>
            <w:r w:rsidRPr="007C075E">
              <w:rPr>
                <w:rFonts w:ascii="Segoe UI" w:hAnsi="Segoe UI" w:cs="Segoe UI"/>
                <w:b/>
                <w:sz w:val="20"/>
                <w:szCs w:val="20"/>
                <w:lang w:val="en-GB"/>
              </w:rPr>
              <w:t xml:space="preserve">Project description: </w:t>
            </w:r>
          </w:p>
          <w:p w14:paraId="621A9DE6" w14:textId="77777777" w:rsidR="00A85866" w:rsidRPr="007C075E" w:rsidRDefault="00A85866" w:rsidP="00AE6F5C">
            <w:pPr>
              <w:jc w:val="both"/>
              <w:rPr>
                <w:rFonts w:ascii="Segoe UI" w:hAnsi="Segoe UI" w:cs="Segoe UI"/>
                <w:sz w:val="20"/>
                <w:szCs w:val="20"/>
                <w:lang w:val="en-GB"/>
              </w:rPr>
            </w:pPr>
            <w:r>
              <w:rPr>
                <w:rFonts w:ascii="Segoe UI" w:hAnsi="Segoe UI" w:cs="Segoe UI"/>
                <w:noProof/>
                <w:sz w:val="20"/>
                <w:szCs w:val="20"/>
                <w:lang w:val="ro-RO" w:eastAsia="ro-RO"/>
              </w:rPr>
              <w:drawing>
                <wp:anchor distT="0" distB="0" distL="114300" distR="114300" simplePos="0" relativeHeight="251673600" behindDoc="1" locked="0" layoutInCell="1" allowOverlap="1" wp14:anchorId="55AF1E4E" wp14:editId="3A2A7725">
                  <wp:simplePos x="0" y="0"/>
                  <wp:positionH relativeFrom="margin">
                    <wp:posOffset>2322195</wp:posOffset>
                  </wp:positionH>
                  <wp:positionV relativeFrom="margin">
                    <wp:posOffset>610235</wp:posOffset>
                  </wp:positionV>
                  <wp:extent cx="3486150" cy="2479675"/>
                  <wp:effectExtent l="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arta proiect nou 7.1.jpg"/>
                          <pic:cNvPicPr/>
                        </pic:nvPicPr>
                        <pic:blipFill rotWithShape="1">
                          <a:blip r:embed="rId11" cstate="print">
                            <a:extLst>
                              <a:ext uri="{28A0092B-C50C-407E-A947-70E740481C1C}">
                                <a14:useLocalDpi xmlns:a14="http://schemas.microsoft.com/office/drawing/2010/main" val="0"/>
                              </a:ext>
                            </a:extLst>
                          </a:blip>
                          <a:srcRect l="3316" t="3517" r="3680" b="2922"/>
                          <a:stretch/>
                        </pic:blipFill>
                        <pic:spPr bwMode="auto">
                          <a:xfrm>
                            <a:off x="0" y="0"/>
                            <a:ext cx="3486150" cy="2479675"/>
                          </a:xfrm>
                          <a:prstGeom prst="rect">
                            <a:avLst/>
                          </a:prstGeom>
                          <a:noFill/>
                          <a:ln w="28575">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C075E">
              <w:rPr>
                <w:rFonts w:ascii="Segoe UI" w:hAnsi="Segoe UI" w:cs="Segoe UI"/>
                <w:sz w:val="20"/>
                <w:szCs w:val="20"/>
                <w:lang w:val="en-GB" w:eastAsia="ro-RO"/>
              </w:rPr>
              <w:t>The project</w:t>
            </w:r>
            <w:r w:rsidRPr="007C075E">
              <w:rPr>
                <w:rFonts w:ascii="Segoe UI" w:hAnsi="Segoe UI" w:cs="Segoe UI"/>
                <w:sz w:val="20"/>
                <w:szCs w:val="20"/>
                <w:lang w:val="en-GB"/>
              </w:rPr>
              <w:t xml:space="preserve"> ” </w:t>
            </w:r>
            <w:r w:rsidRPr="00A45532">
              <w:rPr>
                <w:rFonts w:ascii="Segoe UI" w:hAnsi="Segoe UI" w:cs="Segoe UI"/>
                <w:sz w:val="20"/>
                <w:szCs w:val="20"/>
                <w:lang w:val="en-GB"/>
              </w:rPr>
              <w:t xml:space="preserve">Expansion of the </w:t>
            </w:r>
            <w:proofErr w:type="spellStart"/>
            <w:r w:rsidRPr="00A45532">
              <w:rPr>
                <w:rFonts w:ascii="Segoe UI" w:hAnsi="Segoe UI" w:cs="Segoe UI"/>
                <w:sz w:val="20"/>
                <w:szCs w:val="20"/>
                <w:lang w:val="en-GB"/>
              </w:rPr>
              <w:t>Podișor</w:t>
            </w:r>
            <w:proofErr w:type="spellEnd"/>
            <w:r w:rsidRPr="00A45532">
              <w:rPr>
                <w:rFonts w:ascii="Segoe UI" w:hAnsi="Segoe UI" w:cs="Segoe UI"/>
                <w:sz w:val="20"/>
                <w:szCs w:val="20"/>
                <w:lang w:val="en-GB"/>
              </w:rPr>
              <w:t xml:space="preserve"> and </w:t>
            </w:r>
            <w:proofErr w:type="spellStart"/>
            <w:r w:rsidRPr="00A45532">
              <w:rPr>
                <w:rFonts w:ascii="Segoe UI" w:hAnsi="Segoe UI" w:cs="Segoe UI"/>
                <w:sz w:val="20"/>
                <w:szCs w:val="20"/>
                <w:lang w:val="en-GB"/>
              </w:rPr>
              <w:t>Bibești</w:t>
            </w:r>
            <w:proofErr w:type="spellEnd"/>
            <w:r w:rsidRPr="00A45532">
              <w:rPr>
                <w:rFonts w:ascii="Segoe UI" w:hAnsi="Segoe UI" w:cs="Segoe UI"/>
                <w:sz w:val="20"/>
                <w:szCs w:val="20"/>
                <w:lang w:val="en-GB"/>
              </w:rPr>
              <w:t xml:space="preserve"> Compressor Stations in order to increase the transmission capacity in the NTS for gas supply to the </w:t>
            </w:r>
            <w:proofErr w:type="spellStart"/>
            <w:r w:rsidRPr="00A45532">
              <w:rPr>
                <w:rFonts w:ascii="Segoe UI" w:hAnsi="Segoe UI" w:cs="Segoe UI"/>
                <w:sz w:val="20"/>
                <w:szCs w:val="20"/>
                <w:lang w:val="en-GB"/>
              </w:rPr>
              <w:t>Mintia</w:t>
            </w:r>
            <w:proofErr w:type="spellEnd"/>
            <w:r w:rsidRPr="00A45532">
              <w:rPr>
                <w:rFonts w:ascii="Segoe UI" w:hAnsi="Segoe UI" w:cs="Segoe UI"/>
                <w:sz w:val="20"/>
                <w:szCs w:val="20"/>
                <w:lang w:val="en-GB"/>
              </w:rPr>
              <w:t xml:space="preserve">, </w:t>
            </w:r>
            <w:proofErr w:type="spellStart"/>
            <w:r w:rsidRPr="00A45532">
              <w:rPr>
                <w:rFonts w:ascii="Segoe UI" w:hAnsi="Segoe UI" w:cs="Segoe UI"/>
                <w:sz w:val="20"/>
                <w:szCs w:val="20"/>
                <w:lang w:val="en-GB"/>
              </w:rPr>
              <w:t>Ișalnița</w:t>
            </w:r>
            <w:proofErr w:type="spellEnd"/>
            <w:r w:rsidRPr="00A45532">
              <w:rPr>
                <w:rFonts w:ascii="Segoe UI" w:hAnsi="Segoe UI" w:cs="Segoe UI"/>
                <w:sz w:val="20"/>
                <w:szCs w:val="20"/>
                <w:lang w:val="en-GB"/>
              </w:rPr>
              <w:t xml:space="preserve"> and </w:t>
            </w:r>
            <w:proofErr w:type="spellStart"/>
            <w:r w:rsidRPr="00A45532">
              <w:rPr>
                <w:rFonts w:ascii="Segoe UI" w:hAnsi="Segoe UI" w:cs="Segoe UI"/>
                <w:sz w:val="20"/>
                <w:szCs w:val="20"/>
                <w:lang w:val="en-GB"/>
              </w:rPr>
              <w:t>Turceni</w:t>
            </w:r>
            <w:proofErr w:type="spellEnd"/>
            <w:r w:rsidRPr="00A45532">
              <w:rPr>
                <w:rFonts w:ascii="Segoe UI" w:hAnsi="Segoe UI" w:cs="Segoe UI"/>
                <w:sz w:val="20"/>
                <w:szCs w:val="20"/>
                <w:lang w:val="en-GB"/>
              </w:rPr>
              <w:t xml:space="preserve"> combined cycle power plants, including the territorial administrative units and other industrial consumers in the area</w:t>
            </w:r>
            <w:r w:rsidRPr="007C075E">
              <w:rPr>
                <w:rFonts w:ascii="Segoe UI" w:hAnsi="Segoe UI" w:cs="Segoe UI"/>
                <w:sz w:val="20"/>
                <w:szCs w:val="20"/>
                <w:lang w:val="en-GB"/>
              </w:rPr>
              <w:t xml:space="preserve">” involves the expansion of the existing </w:t>
            </w:r>
            <w:proofErr w:type="spellStart"/>
            <w:r w:rsidRPr="007C075E">
              <w:rPr>
                <w:rFonts w:ascii="Segoe UI" w:hAnsi="Segoe UI" w:cs="Segoe UI"/>
                <w:sz w:val="20"/>
                <w:szCs w:val="20"/>
                <w:lang w:val="en-GB"/>
              </w:rPr>
              <w:t>Podișor</w:t>
            </w:r>
            <w:proofErr w:type="spellEnd"/>
            <w:r>
              <w:rPr>
                <w:rFonts w:ascii="Segoe UI" w:hAnsi="Segoe UI" w:cs="Segoe UI"/>
                <w:sz w:val="20"/>
                <w:szCs w:val="20"/>
                <w:lang w:val="en-GB"/>
              </w:rPr>
              <w:t xml:space="preserve"> and </w:t>
            </w:r>
            <w:proofErr w:type="spellStart"/>
            <w:r>
              <w:rPr>
                <w:rFonts w:ascii="Segoe UI" w:hAnsi="Segoe UI" w:cs="Segoe UI"/>
                <w:sz w:val="20"/>
                <w:szCs w:val="20"/>
                <w:lang w:val="en-GB"/>
              </w:rPr>
              <w:t>Bibești</w:t>
            </w:r>
            <w:proofErr w:type="spellEnd"/>
            <w:r w:rsidRPr="007C075E">
              <w:rPr>
                <w:rFonts w:ascii="Segoe UI" w:hAnsi="Segoe UI" w:cs="Segoe UI"/>
                <w:sz w:val="20"/>
                <w:szCs w:val="20"/>
                <w:lang w:val="en-GB"/>
              </w:rPr>
              <w:t xml:space="preserve"> Gas Compressor Station</w:t>
            </w:r>
            <w:r>
              <w:rPr>
                <w:rFonts w:ascii="Segoe UI" w:hAnsi="Segoe UI" w:cs="Segoe UI"/>
                <w:sz w:val="20"/>
                <w:szCs w:val="20"/>
                <w:lang w:val="en-GB"/>
              </w:rPr>
              <w:t>s</w:t>
            </w:r>
            <w:r w:rsidRPr="007C075E">
              <w:rPr>
                <w:rFonts w:ascii="Segoe UI" w:hAnsi="Segoe UI" w:cs="Segoe UI"/>
                <w:sz w:val="20"/>
                <w:szCs w:val="20"/>
                <w:lang w:val="en-GB"/>
              </w:rPr>
              <w:t xml:space="preserve"> (CS), by installing</w:t>
            </w:r>
            <w:r>
              <w:rPr>
                <w:rFonts w:ascii="Segoe UI" w:hAnsi="Segoe UI" w:cs="Segoe UI"/>
                <w:sz w:val="20"/>
                <w:szCs w:val="20"/>
                <w:lang w:val="en-GB"/>
              </w:rPr>
              <w:t xml:space="preserve"> in each one</w:t>
            </w:r>
            <w:r w:rsidRPr="007C075E">
              <w:rPr>
                <w:rFonts w:ascii="Segoe UI" w:hAnsi="Segoe UI" w:cs="Segoe UI"/>
                <w:sz w:val="20"/>
                <w:szCs w:val="20"/>
                <w:lang w:val="en-GB"/>
              </w:rPr>
              <w:t xml:space="preserve"> a new compressor in a room, as well as a gas filtering-separation system and a compressed gas cooling system, in order to increase the NTS' transmission capacity for gas supply to the </w:t>
            </w:r>
            <w:proofErr w:type="spellStart"/>
            <w:r w:rsidRPr="007C075E">
              <w:rPr>
                <w:rFonts w:ascii="Segoe UI" w:hAnsi="Segoe UI" w:cs="Segoe UI"/>
                <w:sz w:val="20"/>
                <w:szCs w:val="20"/>
                <w:lang w:val="en-GB"/>
              </w:rPr>
              <w:t>Mintia</w:t>
            </w:r>
            <w:proofErr w:type="spellEnd"/>
            <w:r w:rsidRPr="007C075E">
              <w:rPr>
                <w:rFonts w:ascii="Segoe UI" w:hAnsi="Segoe UI" w:cs="Segoe UI"/>
                <w:sz w:val="20"/>
                <w:szCs w:val="20"/>
                <w:lang w:val="en-GB"/>
              </w:rPr>
              <w:t xml:space="preserve"> </w:t>
            </w:r>
            <w:r>
              <w:rPr>
                <w:rFonts w:ascii="Segoe UI" w:hAnsi="Segoe UI" w:cs="Segoe UI"/>
                <w:sz w:val="20"/>
                <w:szCs w:val="20"/>
                <w:lang w:val="en-GB"/>
              </w:rPr>
              <w:t xml:space="preserve">combined cycle </w:t>
            </w:r>
            <w:r w:rsidRPr="007C075E">
              <w:rPr>
                <w:rFonts w:ascii="Segoe UI" w:hAnsi="Segoe UI" w:cs="Segoe UI"/>
                <w:sz w:val="20"/>
                <w:szCs w:val="20"/>
                <w:lang w:val="en-GB"/>
              </w:rPr>
              <w:t xml:space="preserve">power plant and the </w:t>
            </w:r>
            <w:proofErr w:type="spellStart"/>
            <w:r w:rsidRPr="007C075E">
              <w:rPr>
                <w:rFonts w:ascii="Segoe UI" w:hAnsi="Segoe UI" w:cs="Segoe UI"/>
                <w:sz w:val="20"/>
                <w:szCs w:val="20"/>
                <w:lang w:val="en-GB"/>
              </w:rPr>
              <w:t>Ișalnița</w:t>
            </w:r>
            <w:proofErr w:type="spellEnd"/>
            <w:r w:rsidRPr="007C075E">
              <w:rPr>
                <w:rFonts w:ascii="Segoe UI" w:hAnsi="Segoe UI" w:cs="Segoe UI"/>
                <w:sz w:val="20"/>
                <w:szCs w:val="20"/>
                <w:lang w:val="en-GB"/>
              </w:rPr>
              <w:t xml:space="preserve"> and </w:t>
            </w:r>
            <w:proofErr w:type="spellStart"/>
            <w:r w:rsidRPr="007C075E">
              <w:rPr>
                <w:rFonts w:ascii="Segoe UI" w:hAnsi="Segoe UI" w:cs="Segoe UI"/>
                <w:sz w:val="20"/>
                <w:szCs w:val="20"/>
                <w:lang w:val="en-GB"/>
              </w:rPr>
              <w:t>Turceni</w:t>
            </w:r>
            <w:proofErr w:type="spellEnd"/>
            <w:r w:rsidRPr="007C075E">
              <w:rPr>
                <w:rFonts w:ascii="Segoe UI" w:hAnsi="Segoe UI" w:cs="Segoe UI"/>
                <w:sz w:val="20"/>
                <w:szCs w:val="20"/>
                <w:lang w:val="en-GB"/>
              </w:rPr>
              <w:t xml:space="preserve"> </w:t>
            </w:r>
            <w:r w:rsidRPr="004A1F0D">
              <w:rPr>
                <w:rFonts w:ascii="Segoe UI" w:hAnsi="Segoe UI" w:cs="Segoe UI"/>
                <w:sz w:val="20"/>
                <w:szCs w:val="20"/>
                <w:lang w:val="en-GB"/>
              </w:rPr>
              <w:t xml:space="preserve">combined cycle </w:t>
            </w:r>
            <w:r w:rsidRPr="007C075E">
              <w:rPr>
                <w:rFonts w:ascii="Segoe UI" w:hAnsi="Segoe UI" w:cs="Segoe UI"/>
                <w:sz w:val="20"/>
                <w:szCs w:val="20"/>
                <w:lang w:val="en-GB"/>
              </w:rPr>
              <w:t xml:space="preserve">power plants, including consumers in their area. No additional land areas beyond the existing </w:t>
            </w:r>
            <w:proofErr w:type="spellStart"/>
            <w:r w:rsidRPr="007C075E">
              <w:rPr>
                <w:rFonts w:ascii="Segoe UI" w:hAnsi="Segoe UI" w:cs="Segoe UI"/>
                <w:sz w:val="20"/>
                <w:szCs w:val="20"/>
                <w:lang w:val="en-GB"/>
              </w:rPr>
              <w:t>Podișor</w:t>
            </w:r>
            <w:proofErr w:type="spellEnd"/>
            <w:r w:rsidRPr="007C075E">
              <w:rPr>
                <w:rFonts w:ascii="Segoe UI" w:hAnsi="Segoe UI" w:cs="Segoe UI"/>
                <w:sz w:val="20"/>
                <w:szCs w:val="20"/>
                <w:lang w:val="en-GB"/>
              </w:rPr>
              <w:t xml:space="preserve"> CS </w:t>
            </w:r>
            <w:r>
              <w:rPr>
                <w:rFonts w:ascii="Segoe UI" w:hAnsi="Segoe UI" w:cs="Segoe UI"/>
                <w:sz w:val="20"/>
                <w:szCs w:val="20"/>
                <w:lang w:val="en-GB"/>
              </w:rPr>
              <w:t xml:space="preserve"> and </w:t>
            </w:r>
            <w:proofErr w:type="spellStart"/>
            <w:r>
              <w:rPr>
                <w:rFonts w:ascii="Segoe UI" w:hAnsi="Segoe UI" w:cs="Segoe UI"/>
                <w:sz w:val="20"/>
                <w:szCs w:val="20"/>
                <w:lang w:val="en-GB"/>
              </w:rPr>
              <w:t>Bibești</w:t>
            </w:r>
            <w:proofErr w:type="spellEnd"/>
            <w:r>
              <w:rPr>
                <w:rFonts w:ascii="Segoe UI" w:hAnsi="Segoe UI" w:cs="Segoe UI"/>
                <w:sz w:val="20"/>
                <w:szCs w:val="20"/>
                <w:lang w:val="en-GB"/>
              </w:rPr>
              <w:t xml:space="preserve"> CS </w:t>
            </w:r>
            <w:r w:rsidRPr="007C075E">
              <w:rPr>
                <w:rFonts w:ascii="Segoe UI" w:hAnsi="Segoe UI" w:cs="Segoe UI"/>
                <w:sz w:val="20"/>
                <w:szCs w:val="20"/>
                <w:lang w:val="en-GB"/>
              </w:rPr>
              <w:t>enclosure are needed, all the works will be carried out inside the station.</w:t>
            </w:r>
          </w:p>
        </w:tc>
      </w:tr>
      <w:tr w:rsidR="00A85866" w:rsidRPr="007C075E" w14:paraId="5EA43BD9" w14:textId="77777777" w:rsidTr="00AE6F5C">
        <w:trPr>
          <w:tblCellSpacing w:w="20" w:type="dxa"/>
        </w:trPr>
        <w:tc>
          <w:tcPr>
            <w:tcW w:w="2405" w:type="dxa"/>
            <w:vAlign w:val="center"/>
          </w:tcPr>
          <w:p w14:paraId="5240196E" w14:textId="77777777" w:rsidR="00A85866" w:rsidRPr="007C075E" w:rsidRDefault="00A85866" w:rsidP="00AE6F5C">
            <w:pPr>
              <w:rPr>
                <w:rFonts w:ascii="Segoe UI" w:hAnsi="Segoe UI" w:cs="Segoe UI"/>
                <w:b/>
                <w:sz w:val="20"/>
                <w:szCs w:val="20"/>
                <w:lang w:val="en-GB"/>
              </w:rPr>
            </w:pPr>
            <w:r w:rsidRPr="007C075E">
              <w:rPr>
                <w:rFonts w:ascii="Segoe UI" w:hAnsi="Segoe UI" w:cs="Segoe UI"/>
                <w:b/>
                <w:sz w:val="20"/>
                <w:szCs w:val="20"/>
                <w:lang w:val="en-GB"/>
              </w:rPr>
              <w:lastRenderedPageBreak/>
              <w:t>Project justification:</w:t>
            </w:r>
          </w:p>
        </w:tc>
        <w:tc>
          <w:tcPr>
            <w:tcW w:w="6965" w:type="dxa"/>
            <w:gridSpan w:val="2"/>
          </w:tcPr>
          <w:p w14:paraId="001C743F" w14:textId="77777777" w:rsidR="00A85866" w:rsidRPr="007C075E" w:rsidRDefault="00A85866" w:rsidP="00AE6F5C">
            <w:pPr>
              <w:contextualSpacing/>
              <w:jc w:val="both"/>
              <w:rPr>
                <w:rFonts w:ascii="Segoe UI" w:hAnsi="Segoe UI" w:cs="Segoe UI"/>
                <w:sz w:val="20"/>
                <w:szCs w:val="20"/>
                <w:lang w:val="en-GB"/>
              </w:rPr>
            </w:pPr>
            <w:r w:rsidRPr="007C075E">
              <w:rPr>
                <w:rFonts w:ascii="Segoe UI" w:hAnsi="Segoe UI" w:cs="Segoe UI"/>
                <w:sz w:val="20"/>
                <w:szCs w:val="20"/>
                <w:lang w:val="en-GB"/>
              </w:rPr>
              <w:t>Considering the provisions of the European Strategy for Energy Union and the actions for implementing the aims of this strategy (competitiveness, sustainability and security of energy supply), Romania pays great attention to ensure energy security, develop energy infrastructure by diversifying energy sources and transmission routes, and ensure the efficient functioning of the energy market.</w:t>
            </w:r>
          </w:p>
        </w:tc>
      </w:tr>
      <w:tr w:rsidR="00A85866" w:rsidRPr="007C075E" w14:paraId="63F1E2B9" w14:textId="77777777" w:rsidTr="00AE6F5C">
        <w:trPr>
          <w:tblCellSpacing w:w="20" w:type="dxa"/>
        </w:trPr>
        <w:tc>
          <w:tcPr>
            <w:tcW w:w="2405" w:type="dxa"/>
          </w:tcPr>
          <w:p w14:paraId="5D98DF0E" w14:textId="77777777" w:rsidR="00A85866" w:rsidRPr="007C075E" w:rsidRDefault="00A85866" w:rsidP="00AE6F5C">
            <w:pPr>
              <w:rPr>
                <w:rFonts w:ascii="Segoe UI" w:hAnsi="Segoe UI" w:cs="Segoe UI"/>
                <w:b/>
                <w:sz w:val="20"/>
                <w:szCs w:val="20"/>
                <w:lang w:val="en-GB"/>
              </w:rPr>
            </w:pPr>
            <w:r w:rsidRPr="007C075E">
              <w:rPr>
                <w:rFonts w:ascii="Segoe UI" w:hAnsi="Segoe UI" w:cs="Segoe UI"/>
                <w:b/>
                <w:sz w:val="20"/>
                <w:szCs w:val="20"/>
                <w:lang w:val="en-GB"/>
              </w:rPr>
              <w:t>Connection with other projects:</w:t>
            </w:r>
          </w:p>
        </w:tc>
        <w:tc>
          <w:tcPr>
            <w:tcW w:w="6965" w:type="dxa"/>
            <w:gridSpan w:val="2"/>
          </w:tcPr>
          <w:p w14:paraId="4CB2018A" w14:textId="77777777" w:rsidR="00A85866" w:rsidRPr="007C075E" w:rsidRDefault="00A85866" w:rsidP="00AE6F5C">
            <w:pPr>
              <w:jc w:val="both"/>
              <w:rPr>
                <w:rFonts w:ascii="Segoe UI" w:hAnsi="Segoe UI" w:cs="Segoe UI"/>
                <w:sz w:val="20"/>
                <w:szCs w:val="20"/>
                <w:lang w:val="en-GB"/>
              </w:rPr>
            </w:pPr>
            <w:r w:rsidRPr="007C075E">
              <w:rPr>
                <w:rFonts w:ascii="Segoe UI" w:hAnsi="Segoe UI" w:cs="Segoe UI"/>
                <w:sz w:val="20"/>
                <w:szCs w:val="20"/>
                <w:lang w:val="en-GB"/>
              </w:rPr>
              <w:t>-</w:t>
            </w:r>
          </w:p>
        </w:tc>
      </w:tr>
      <w:tr w:rsidR="00A85866" w:rsidRPr="007C075E" w14:paraId="4712D661" w14:textId="77777777" w:rsidTr="00AE6F5C">
        <w:trPr>
          <w:trHeight w:val="162"/>
          <w:tblCellSpacing w:w="20" w:type="dxa"/>
        </w:trPr>
        <w:tc>
          <w:tcPr>
            <w:tcW w:w="2405" w:type="dxa"/>
          </w:tcPr>
          <w:p w14:paraId="5193BA02" w14:textId="77777777" w:rsidR="00A85866" w:rsidRPr="007C075E" w:rsidRDefault="00A85866" w:rsidP="00AE6F5C">
            <w:pPr>
              <w:rPr>
                <w:rFonts w:ascii="Segoe UI" w:hAnsi="Segoe UI" w:cs="Segoe UI"/>
                <w:b/>
                <w:sz w:val="20"/>
                <w:szCs w:val="20"/>
                <w:lang w:val="en-GB"/>
              </w:rPr>
            </w:pPr>
            <w:r w:rsidRPr="007C075E">
              <w:rPr>
                <w:rFonts w:ascii="Segoe UI" w:hAnsi="Segoe UI" w:cs="Segoe UI"/>
                <w:b/>
                <w:sz w:val="20"/>
                <w:szCs w:val="20"/>
                <w:lang w:val="en-GB"/>
              </w:rPr>
              <w:t>Economic data:</w:t>
            </w:r>
          </w:p>
        </w:tc>
        <w:tc>
          <w:tcPr>
            <w:tcW w:w="6965" w:type="dxa"/>
            <w:gridSpan w:val="2"/>
          </w:tcPr>
          <w:p w14:paraId="2B53C0A9" w14:textId="77777777" w:rsidR="00A85866" w:rsidRPr="007C075E" w:rsidRDefault="00A85866" w:rsidP="00AE6F5C">
            <w:pPr>
              <w:rPr>
                <w:rFonts w:ascii="Segoe UI" w:hAnsi="Segoe UI" w:cs="Segoe UI"/>
                <w:sz w:val="20"/>
                <w:szCs w:val="20"/>
                <w:lang w:val="en-GB"/>
              </w:rPr>
            </w:pPr>
            <w:r w:rsidRPr="007C075E">
              <w:rPr>
                <w:rFonts w:ascii="Segoe UI" w:hAnsi="Segoe UI" w:cs="Segoe UI"/>
                <w:sz w:val="20"/>
                <w:szCs w:val="20"/>
                <w:lang w:val="en-GB"/>
              </w:rPr>
              <w:t>Estimated value of the  project is</w:t>
            </w:r>
            <w:r w:rsidRPr="007C075E">
              <w:rPr>
                <w:rFonts w:ascii="Segoe UI" w:hAnsi="Segoe UI" w:cs="Segoe UI"/>
                <w:b/>
                <w:sz w:val="20"/>
                <w:szCs w:val="20"/>
                <w:lang w:val="en-GB"/>
              </w:rPr>
              <w:t xml:space="preserve"> </w:t>
            </w:r>
            <w:r>
              <w:rPr>
                <w:rFonts w:ascii="Segoe UI" w:hAnsi="Segoe UI" w:cs="Segoe UI"/>
                <w:b/>
                <w:sz w:val="20"/>
                <w:szCs w:val="20"/>
                <w:lang w:val="en-GB"/>
              </w:rPr>
              <w:t>55</w:t>
            </w:r>
            <w:r w:rsidRPr="007C075E">
              <w:rPr>
                <w:rFonts w:ascii="Segoe UI" w:hAnsi="Segoe UI" w:cs="Segoe UI"/>
                <w:b/>
                <w:sz w:val="20"/>
                <w:szCs w:val="20"/>
                <w:lang w:val="ro-RO"/>
              </w:rPr>
              <w:t>.</w:t>
            </w:r>
            <w:r>
              <w:rPr>
                <w:rFonts w:ascii="Segoe UI" w:hAnsi="Segoe UI" w:cs="Segoe UI"/>
                <w:b/>
                <w:sz w:val="20"/>
                <w:szCs w:val="20"/>
                <w:lang w:val="ro-RO"/>
              </w:rPr>
              <w:t>54</w:t>
            </w:r>
            <w:r w:rsidRPr="007C075E">
              <w:rPr>
                <w:rFonts w:ascii="Segoe UI" w:hAnsi="Segoe UI" w:cs="Segoe UI"/>
                <w:b/>
                <w:sz w:val="20"/>
                <w:szCs w:val="20"/>
                <w:lang w:val="ro-RO"/>
              </w:rPr>
              <w:t xml:space="preserve"> </w:t>
            </w:r>
            <w:r w:rsidRPr="007C075E">
              <w:rPr>
                <w:rFonts w:ascii="Segoe UI" w:hAnsi="Segoe UI" w:cs="Segoe UI"/>
                <w:b/>
                <w:sz w:val="20"/>
                <w:szCs w:val="20"/>
                <w:lang w:val="en-GB"/>
              </w:rPr>
              <w:t>million Euro</w:t>
            </w:r>
          </w:p>
        </w:tc>
      </w:tr>
      <w:tr w:rsidR="00A85866" w:rsidRPr="007C075E" w14:paraId="6D6B2FED" w14:textId="77777777" w:rsidTr="00AE6F5C">
        <w:trPr>
          <w:tblCellSpacing w:w="20" w:type="dxa"/>
        </w:trPr>
        <w:tc>
          <w:tcPr>
            <w:tcW w:w="2405" w:type="dxa"/>
          </w:tcPr>
          <w:p w14:paraId="38B72FEA" w14:textId="77777777" w:rsidR="00A85866" w:rsidRPr="007C075E" w:rsidRDefault="00A85866" w:rsidP="00AE6F5C">
            <w:pPr>
              <w:rPr>
                <w:rFonts w:ascii="Segoe UI" w:hAnsi="Segoe UI" w:cs="Segoe UI"/>
                <w:b/>
                <w:sz w:val="20"/>
                <w:szCs w:val="20"/>
                <w:lang w:val="en-GB"/>
              </w:rPr>
            </w:pPr>
            <w:r w:rsidRPr="007C075E">
              <w:rPr>
                <w:rFonts w:ascii="Segoe UI" w:hAnsi="Segoe UI" w:cs="Segoe UI"/>
                <w:b/>
                <w:sz w:val="20"/>
                <w:szCs w:val="20"/>
                <w:lang w:val="en-GB"/>
              </w:rPr>
              <w:t>Impact on cross-border capacity:</w:t>
            </w:r>
          </w:p>
        </w:tc>
        <w:tc>
          <w:tcPr>
            <w:tcW w:w="6965" w:type="dxa"/>
            <w:gridSpan w:val="2"/>
          </w:tcPr>
          <w:p w14:paraId="66B5F454" w14:textId="77777777" w:rsidR="00A85866" w:rsidRPr="007C075E" w:rsidRDefault="00A85866" w:rsidP="00AE6F5C">
            <w:pPr>
              <w:rPr>
                <w:rFonts w:ascii="Segoe UI" w:hAnsi="Segoe UI" w:cs="Segoe UI"/>
                <w:sz w:val="20"/>
                <w:szCs w:val="20"/>
                <w:lang w:val="en-GB"/>
              </w:rPr>
            </w:pPr>
            <w:r w:rsidRPr="007C075E">
              <w:rPr>
                <w:rFonts w:ascii="Segoe UI" w:hAnsi="Segoe UI" w:cs="Segoe UI"/>
                <w:sz w:val="20"/>
                <w:szCs w:val="20"/>
                <w:lang w:val="en-GB"/>
              </w:rPr>
              <w:t>-</w:t>
            </w:r>
          </w:p>
        </w:tc>
      </w:tr>
      <w:tr w:rsidR="00A85866" w:rsidRPr="007C075E" w14:paraId="69E5C3BC" w14:textId="77777777" w:rsidTr="00AE6F5C">
        <w:trPr>
          <w:tblCellSpacing w:w="20" w:type="dxa"/>
        </w:trPr>
        <w:tc>
          <w:tcPr>
            <w:tcW w:w="2405" w:type="dxa"/>
          </w:tcPr>
          <w:p w14:paraId="441A8923" w14:textId="77777777" w:rsidR="00A85866" w:rsidRPr="007C075E" w:rsidRDefault="00A85866" w:rsidP="00AE6F5C">
            <w:pPr>
              <w:rPr>
                <w:rFonts w:ascii="Segoe UI" w:hAnsi="Segoe UI" w:cs="Segoe UI"/>
                <w:b/>
                <w:sz w:val="20"/>
                <w:szCs w:val="20"/>
                <w:lang w:val="en-GB"/>
              </w:rPr>
            </w:pPr>
            <w:r w:rsidRPr="007C075E">
              <w:rPr>
                <w:rFonts w:ascii="Segoe UI" w:hAnsi="Segoe UI" w:cs="Segoe UI"/>
                <w:b/>
                <w:sz w:val="20"/>
                <w:szCs w:val="20"/>
                <w:lang w:val="en-GB"/>
              </w:rPr>
              <w:t>The project stage:</w:t>
            </w:r>
          </w:p>
        </w:tc>
        <w:tc>
          <w:tcPr>
            <w:tcW w:w="6965" w:type="dxa"/>
            <w:gridSpan w:val="2"/>
          </w:tcPr>
          <w:p w14:paraId="490BEF3D" w14:textId="77777777" w:rsidR="00A85866" w:rsidRPr="007C075E" w:rsidRDefault="00A85866" w:rsidP="00AE6F5C">
            <w:pPr>
              <w:rPr>
                <w:rFonts w:ascii="Segoe UI" w:hAnsi="Segoe UI" w:cs="Segoe UI"/>
                <w:sz w:val="20"/>
                <w:szCs w:val="20"/>
                <w:lang w:val="en-GB"/>
              </w:rPr>
            </w:pPr>
            <w:r w:rsidRPr="007C075E">
              <w:rPr>
                <w:rFonts w:ascii="Segoe UI" w:hAnsi="Segoe UI" w:cs="Segoe UI"/>
                <w:sz w:val="20"/>
                <w:szCs w:val="20"/>
                <w:lang w:val="en-GB"/>
              </w:rPr>
              <w:t>The pre-feasibility study is completed.</w:t>
            </w:r>
          </w:p>
        </w:tc>
      </w:tr>
      <w:tr w:rsidR="00A85866" w:rsidRPr="007C075E" w14:paraId="6E2EDCB5" w14:textId="77777777" w:rsidTr="00AE6F5C">
        <w:trPr>
          <w:trHeight w:val="418"/>
          <w:tblCellSpacing w:w="20" w:type="dxa"/>
        </w:trPr>
        <w:tc>
          <w:tcPr>
            <w:tcW w:w="3241" w:type="dxa"/>
            <w:gridSpan w:val="2"/>
          </w:tcPr>
          <w:p w14:paraId="2E92F590" w14:textId="77777777" w:rsidR="00A85866" w:rsidRPr="007C075E" w:rsidRDefault="00A85866" w:rsidP="00AE6F5C">
            <w:pPr>
              <w:rPr>
                <w:rFonts w:ascii="Segoe UI" w:hAnsi="Segoe UI" w:cs="Segoe UI"/>
                <w:b/>
                <w:sz w:val="20"/>
                <w:szCs w:val="20"/>
                <w:lang w:val="en-GB"/>
              </w:rPr>
            </w:pPr>
            <w:r w:rsidRPr="007C075E">
              <w:rPr>
                <w:rFonts w:ascii="Segoe UI" w:hAnsi="Segoe UI" w:cs="Segoe UI"/>
                <w:b/>
                <w:sz w:val="20"/>
                <w:szCs w:val="20"/>
                <w:lang w:val="en-GB"/>
              </w:rPr>
              <w:t>TYNDP:</w:t>
            </w:r>
          </w:p>
        </w:tc>
        <w:tc>
          <w:tcPr>
            <w:tcW w:w="6129" w:type="dxa"/>
          </w:tcPr>
          <w:p w14:paraId="56E36F3A" w14:textId="77777777" w:rsidR="00A85866" w:rsidRPr="007C075E" w:rsidRDefault="00A85866" w:rsidP="00AE6F5C">
            <w:pPr>
              <w:rPr>
                <w:rFonts w:ascii="Segoe UI" w:hAnsi="Segoe UI" w:cs="Segoe UI"/>
                <w:b/>
                <w:sz w:val="20"/>
                <w:szCs w:val="20"/>
                <w:lang w:val="en-GB"/>
              </w:rPr>
            </w:pPr>
            <w:r w:rsidRPr="007C075E">
              <w:rPr>
                <w:rFonts w:ascii="Segoe UI" w:hAnsi="Segoe UI" w:cs="Segoe UI"/>
                <w:b/>
                <w:sz w:val="20"/>
                <w:szCs w:val="20"/>
                <w:lang w:val="en-GB"/>
              </w:rPr>
              <w:t xml:space="preserve">PCI status: </w:t>
            </w:r>
          </w:p>
        </w:tc>
      </w:tr>
    </w:tbl>
    <w:p w14:paraId="16D60763" w14:textId="77777777" w:rsidR="00A85866" w:rsidRDefault="00A85866" w:rsidP="00A85866">
      <w:pPr>
        <w:rPr>
          <w:rFonts w:ascii="Segoe UI" w:hAnsi="Segoe UI" w:cs="Segoe UI"/>
          <w:lang w:val="en-GB" w:eastAsia="x-none"/>
        </w:rPr>
      </w:pPr>
    </w:p>
    <w:p w14:paraId="2BE62FB7" w14:textId="77777777" w:rsidR="00A85866" w:rsidRPr="00A85866" w:rsidRDefault="00A85866" w:rsidP="00A85866">
      <w:pPr>
        <w:keepNext/>
        <w:shd w:val="clear" w:color="auto" w:fill="E2EFD9"/>
        <w:spacing w:after="0" w:line="240" w:lineRule="auto"/>
        <w:jc w:val="both"/>
        <w:outlineLvl w:val="1"/>
        <w:rPr>
          <w:rFonts w:ascii="Segoe UI" w:eastAsia="Times New Roman" w:hAnsi="Segoe UI" w:cs="Segoe UI"/>
          <w:b/>
          <w:bCs/>
          <w:i/>
          <w:iCs/>
          <w:sz w:val="26"/>
          <w:szCs w:val="26"/>
          <w:lang w:val="en-GB" w:eastAsia="x-none"/>
        </w:rPr>
      </w:pPr>
      <w:bookmarkStart w:id="2" w:name="_Toc205544559"/>
      <w:r w:rsidRPr="00A85866">
        <w:rPr>
          <w:rFonts w:ascii="Segoe UI" w:eastAsia="Times New Roman" w:hAnsi="Segoe UI" w:cs="Segoe UI"/>
          <w:b/>
          <w:bCs/>
          <w:i/>
          <w:iCs/>
          <w:lang w:val="en-GB" w:eastAsia="x-none"/>
        </w:rPr>
        <w:t xml:space="preserve">7.2 Expansion of the </w:t>
      </w:r>
      <w:proofErr w:type="spellStart"/>
      <w:r w:rsidRPr="00A85866">
        <w:rPr>
          <w:rFonts w:ascii="Segoe UI" w:eastAsia="Times New Roman" w:hAnsi="Segoe UI" w:cs="Segoe UI"/>
          <w:b/>
          <w:bCs/>
          <w:i/>
          <w:iCs/>
          <w:lang w:val="en-GB" w:eastAsia="x-none"/>
        </w:rPr>
        <w:t>Jupa</w:t>
      </w:r>
      <w:proofErr w:type="spellEnd"/>
      <w:r w:rsidRPr="00A85866">
        <w:rPr>
          <w:rFonts w:ascii="Segoe UI" w:eastAsia="Times New Roman" w:hAnsi="Segoe UI" w:cs="Segoe UI"/>
          <w:b/>
          <w:bCs/>
          <w:i/>
          <w:iCs/>
          <w:lang w:val="en-GB" w:eastAsia="x-none"/>
        </w:rPr>
        <w:t xml:space="preserve"> Compressor Station and the construction of the gas transmission pipeline in the TN </w:t>
      </w:r>
      <w:proofErr w:type="spellStart"/>
      <w:r w:rsidRPr="00A85866">
        <w:rPr>
          <w:rFonts w:ascii="Segoe UI" w:eastAsia="Times New Roman" w:hAnsi="Segoe UI" w:cs="Segoe UI"/>
          <w:b/>
          <w:bCs/>
          <w:i/>
          <w:iCs/>
          <w:lang w:val="en-GB" w:eastAsia="x-none"/>
        </w:rPr>
        <w:t>Recaș</w:t>
      </w:r>
      <w:proofErr w:type="spellEnd"/>
      <w:r w:rsidRPr="00A85866">
        <w:rPr>
          <w:rFonts w:ascii="Segoe UI" w:eastAsia="Times New Roman" w:hAnsi="Segoe UI" w:cs="Segoe UI"/>
          <w:b/>
          <w:bCs/>
          <w:i/>
          <w:iCs/>
          <w:lang w:val="en-GB" w:eastAsia="x-none"/>
        </w:rPr>
        <w:t>-TN Horia direction in order to increase the transmission capacity and security of gas supply in Western Romania</w:t>
      </w:r>
      <w:bookmarkEnd w:id="2"/>
    </w:p>
    <w:p w14:paraId="38C155A6" w14:textId="77777777" w:rsidR="00A85866" w:rsidRDefault="00A85866" w:rsidP="00A85866">
      <w:pPr>
        <w:rPr>
          <w:rFonts w:ascii="Segoe UI" w:hAnsi="Segoe UI" w:cs="Segoe UI"/>
          <w:lang w:val="en-GB" w:eastAsia="x-none"/>
        </w:rPr>
      </w:pPr>
    </w:p>
    <w:tbl>
      <w:tblPr>
        <w:tblStyle w:val="TableGrid15"/>
        <w:tblW w:w="949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465"/>
        <w:gridCol w:w="836"/>
        <w:gridCol w:w="6189"/>
      </w:tblGrid>
      <w:tr w:rsidR="00A85866" w:rsidRPr="00C74E9D" w14:paraId="54B6B044" w14:textId="77777777" w:rsidTr="00AE6F5C">
        <w:trPr>
          <w:tblCellSpacing w:w="20" w:type="dxa"/>
        </w:trPr>
        <w:tc>
          <w:tcPr>
            <w:tcW w:w="2405" w:type="dxa"/>
            <w:vAlign w:val="center"/>
          </w:tcPr>
          <w:p w14:paraId="6BFF96CC" w14:textId="77777777" w:rsidR="00A85866" w:rsidRPr="00C74E9D" w:rsidRDefault="00A85866" w:rsidP="00AE6F5C">
            <w:pPr>
              <w:rPr>
                <w:rFonts w:ascii="Segoe UI" w:hAnsi="Segoe UI" w:cs="Segoe UI"/>
                <w:sz w:val="20"/>
                <w:szCs w:val="20"/>
                <w:lang w:val="en-GB"/>
              </w:rPr>
            </w:pPr>
            <w:r w:rsidRPr="00C74E9D">
              <w:rPr>
                <w:rFonts w:ascii="Segoe UI" w:hAnsi="Segoe UI" w:cs="Segoe UI"/>
                <w:b/>
                <w:sz w:val="20"/>
                <w:szCs w:val="20"/>
                <w:lang w:val="en-GB"/>
              </w:rPr>
              <w:t>Project name:</w:t>
            </w:r>
            <w:r w:rsidRPr="00C74E9D">
              <w:rPr>
                <w:rFonts w:ascii="Segoe UI" w:hAnsi="Segoe UI" w:cs="Segoe UI"/>
                <w:sz w:val="20"/>
                <w:szCs w:val="20"/>
                <w:lang w:val="en-GB"/>
              </w:rPr>
              <w:t xml:space="preserve"> </w:t>
            </w:r>
          </w:p>
        </w:tc>
        <w:tc>
          <w:tcPr>
            <w:tcW w:w="6965" w:type="dxa"/>
            <w:gridSpan w:val="2"/>
          </w:tcPr>
          <w:p w14:paraId="4748F39D" w14:textId="77777777" w:rsidR="00A85866" w:rsidRPr="00C74E9D" w:rsidRDefault="00A85866" w:rsidP="00346256">
            <w:pPr>
              <w:jc w:val="both"/>
              <w:rPr>
                <w:rFonts w:ascii="Segoe UI" w:hAnsi="Segoe UI" w:cs="Segoe UI"/>
                <w:b/>
                <w:sz w:val="20"/>
                <w:szCs w:val="20"/>
                <w:lang w:val="en-GB"/>
              </w:rPr>
            </w:pPr>
            <w:r w:rsidRPr="00C74E9D">
              <w:rPr>
                <w:rFonts w:ascii="Segoe UI" w:hAnsi="Segoe UI" w:cs="Segoe UI"/>
                <w:b/>
                <w:color w:val="365F91" w:themeColor="accent1" w:themeShade="BF"/>
                <w:sz w:val="20"/>
                <w:szCs w:val="20"/>
                <w:lang w:val="en-GB"/>
              </w:rPr>
              <w:t xml:space="preserve">Expansion of the </w:t>
            </w:r>
            <w:proofErr w:type="spellStart"/>
            <w:r w:rsidRPr="00C74E9D">
              <w:rPr>
                <w:rFonts w:ascii="Segoe UI" w:hAnsi="Segoe UI" w:cs="Segoe UI"/>
                <w:b/>
                <w:color w:val="365F91" w:themeColor="accent1" w:themeShade="BF"/>
                <w:sz w:val="20"/>
                <w:szCs w:val="20"/>
                <w:lang w:val="en-GB"/>
              </w:rPr>
              <w:t>Jupa</w:t>
            </w:r>
            <w:proofErr w:type="spellEnd"/>
            <w:r w:rsidRPr="00C74E9D">
              <w:rPr>
                <w:rFonts w:ascii="Segoe UI" w:hAnsi="Segoe UI" w:cs="Segoe UI"/>
                <w:b/>
                <w:color w:val="365F91" w:themeColor="accent1" w:themeShade="BF"/>
                <w:sz w:val="20"/>
                <w:szCs w:val="20"/>
                <w:lang w:val="en-GB"/>
              </w:rPr>
              <w:t xml:space="preserve"> Compressor Station </w:t>
            </w:r>
            <w:r w:rsidRPr="004A1F0D">
              <w:rPr>
                <w:rFonts w:ascii="Segoe UI" w:hAnsi="Segoe UI" w:cs="Segoe UI"/>
                <w:b/>
                <w:color w:val="365F91" w:themeColor="accent1" w:themeShade="BF"/>
                <w:sz w:val="20"/>
                <w:szCs w:val="20"/>
                <w:lang w:val="en-GB"/>
              </w:rPr>
              <w:t xml:space="preserve">and the construction of the gas transmission pipeline in the TN </w:t>
            </w:r>
            <w:proofErr w:type="spellStart"/>
            <w:r w:rsidRPr="004A1F0D">
              <w:rPr>
                <w:rFonts w:ascii="Segoe UI" w:hAnsi="Segoe UI" w:cs="Segoe UI"/>
                <w:b/>
                <w:color w:val="365F91" w:themeColor="accent1" w:themeShade="BF"/>
                <w:sz w:val="20"/>
                <w:szCs w:val="20"/>
                <w:lang w:val="en-GB"/>
              </w:rPr>
              <w:t>Recaș</w:t>
            </w:r>
            <w:proofErr w:type="spellEnd"/>
            <w:r w:rsidRPr="004A1F0D">
              <w:rPr>
                <w:rFonts w:ascii="Segoe UI" w:hAnsi="Segoe UI" w:cs="Segoe UI"/>
                <w:b/>
                <w:color w:val="365F91" w:themeColor="accent1" w:themeShade="BF"/>
                <w:sz w:val="20"/>
                <w:szCs w:val="20"/>
                <w:lang w:val="en-GB"/>
              </w:rPr>
              <w:t xml:space="preserve">-TN Horia direction </w:t>
            </w:r>
            <w:r w:rsidRPr="00C74E9D">
              <w:rPr>
                <w:rFonts w:ascii="Segoe UI" w:hAnsi="Segoe UI" w:cs="Segoe UI"/>
                <w:b/>
                <w:color w:val="365F91" w:themeColor="accent1" w:themeShade="BF"/>
                <w:sz w:val="20"/>
                <w:szCs w:val="20"/>
                <w:lang w:val="en-GB"/>
              </w:rPr>
              <w:t>in order to increase the transmission capacity and security of gas supply in Western Romania</w:t>
            </w:r>
          </w:p>
        </w:tc>
      </w:tr>
      <w:tr w:rsidR="00A85866" w:rsidRPr="00C74E9D" w14:paraId="7FE899C2" w14:textId="77777777" w:rsidTr="00AE6F5C">
        <w:trPr>
          <w:tblCellSpacing w:w="20" w:type="dxa"/>
        </w:trPr>
        <w:tc>
          <w:tcPr>
            <w:tcW w:w="2405" w:type="dxa"/>
            <w:vAlign w:val="center"/>
          </w:tcPr>
          <w:p w14:paraId="7F94FF8F" w14:textId="77777777" w:rsidR="00A85866" w:rsidRPr="00C74E9D" w:rsidRDefault="00A85866" w:rsidP="00AE6F5C">
            <w:pPr>
              <w:rPr>
                <w:rFonts w:ascii="Segoe UI" w:hAnsi="Segoe UI" w:cs="Segoe UI"/>
                <w:b/>
                <w:sz w:val="20"/>
                <w:szCs w:val="20"/>
                <w:lang w:val="en-GB"/>
              </w:rPr>
            </w:pPr>
            <w:r w:rsidRPr="00C74E9D">
              <w:rPr>
                <w:rFonts w:ascii="Segoe UI" w:hAnsi="Segoe UI" w:cs="Segoe UI"/>
                <w:b/>
                <w:sz w:val="20"/>
                <w:szCs w:val="20"/>
                <w:lang w:val="en-GB"/>
              </w:rPr>
              <w:t>Project number:</w:t>
            </w:r>
          </w:p>
        </w:tc>
        <w:tc>
          <w:tcPr>
            <w:tcW w:w="6965" w:type="dxa"/>
            <w:gridSpan w:val="2"/>
          </w:tcPr>
          <w:p w14:paraId="121D0F82" w14:textId="77777777" w:rsidR="00A85866" w:rsidRPr="00C74E9D" w:rsidRDefault="00A85866" w:rsidP="00AE6F5C">
            <w:pPr>
              <w:rPr>
                <w:rFonts w:ascii="Segoe UI" w:hAnsi="Segoe UI" w:cs="Segoe UI"/>
                <w:b/>
                <w:sz w:val="20"/>
                <w:szCs w:val="20"/>
                <w:lang w:val="en-GB"/>
              </w:rPr>
            </w:pPr>
            <w:r w:rsidRPr="00C74E9D">
              <w:rPr>
                <w:rFonts w:ascii="Segoe UI" w:hAnsi="Segoe UI" w:cs="Segoe UI"/>
                <w:b/>
                <w:sz w:val="20"/>
                <w:szCs w:val="20"/>
                <w:lang w:val="en-GB"/>
              </w:rPr>
              <w:t>7.</w:t>
            </w:r>
            <w:r>
              <w:rPr>
                <w:rFonts w:ascii="Segoe UI" w:hAnsi="Segoe UI" w:cs="Segoe UI"/>
                <w:b/>
                <w:sz w:val="20"/>
                <w:szCs w:val="20"/>
                <w:lang w:val="en-GB"/>
              </w:rPr>
              <w:t>2</w:t>
            </w:r>
          </w:p>
        </w:tc>
      </w:tr>
      <w:tr w:rsidR="00A85866" w:rsidRPr="00C74E9D" w14:paraId="5836918A" w14:textId="77777777" w:rsidTr="00AE6F5C">
        <w:trPr>
          <w:trHeight w:val="487"/>
          <w:tblCellSpacing w:w="20" w:type="dxa"/>
        </w:trPr>
        <w:tc>
          <w:tcPr>
            <w:tcW w:w="2405" w:type="dxa"/>
            <w:vAlign w:val="center"/>
          </w:tcPr>
          <w:p w14:paraId="195F95C6" w14:textId="77777777" w:rsidR="00A85866" w:rsidRPr="00C74E9D" w:rsidRDefault="00A85866" w:rsidP="00AE6F5C">
            <w:pPr>
              <w:rPr>
                <w:rFonts w:ascii="Segoe UI" w:hAnsi="Segoe UI" w:cs="Segoe UI"/>
                <w:b/>
                <w:sz w:val="20"/>
                <w:szCs w:val="20"/>
                <w:lang w:val="en-GB"/>
              </w:rPr>
            </w:pPr>
            <w:r w:rsidRPr="00C74E9D">
              <w:rPr>
                <w:rFonts w:ascii="Segoe UI" w:hAnsi="Segoe UI" w:cs="Segoe UI"/>
                <w:b/>
                <w:sz w:val="20"/>
                <w:szCs w:val="20"/>
                <w:lang w:val="en-GB"/>
              </w:rPr>
              <w:t>Project beneficiary:</w:t>
            </w:r>
          </w:p>
        </w:tc>
        <w:tc>
          <w:tcPr>
            <w:tcW w:w="6965" w:type="dxa"/>
            <w:gridSpan w:val="2"/>
          </w:tcPr>
          <w:p w14:paraId="03018ECC" w14:textId="77777777" w:rsidR="00A85866" w:rsidRPr="00C74E9D" w:rsidRDefault="00A85866" w:rsidP="00AE6F5C">
            <w:pPr>
              <w:rPr>
                <w:rFonts w:ascii="Segoe UI" w:hAnsi="Segoe UI" w:cs="Segoe UI"/>
                <w:sz w:val="20"/>
                <w:szCs w:val="20"/>
                <w:lang w:val="en-GB"/>
              </w:rPr>
            </w:pPr>
            <w:r w:rsidRPr="00C74E9D">
              <w:rPr>
                <w:rFonts w:ascii="Segoe UI" w:hAnsi="Segoe UI" w:cs="Segoe UI"/>
                <w:b/>
                <w:noProof/>
                <w:sz w:val="20"/>
                <w:szCs w:val="20"/>
                <w:lang w:val="en-GB" w:eastAsia="ro-RO"/>
              </w:rPr>
              <w:drawing>
                <wp:anchor distT="0" distB="0" distL="114300" distR="114300" simplePos="0" relativeHeight="251674624" behindDoc="0" locked="0" layoutInCell="1" allowOverlap="1" wp14:anchorId="0A2993FF" wp14:editId="781F5109">
                  <wp:simplePos x="0" y="0"/>
                  <wp:positionH relativeFrom="column">
                    <wp:posOffset>3147695</wp:posOffset>
                  </wp:positionH>
                  <wp:positionV relativeFrom="paragraph">
                    <wp:posOffset>27940</wp:posOffset>
                  </wp:positionV>
                  <wp:extent cx="1198880" cy="466725"/>
                  <wp:effectExtent l="0" t="0" r="0" b="0"/>
                  <wp:wrapSquare wrapText="bothSides"/>
                  <wp:docPr id="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888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E9D">
              <w:rPr>
                <w:rFonts w:ascii="Segoe UI" w:hAnsi="Segoe UI" w:cs="Segoe UI"/>
                <w:sz w:val="20"/>
                <w:szCs w:val="20"/>
                <w:lang w:val="en-GB"/>
              </w:rPr>
              <w:t xml:space="preserve">        </w:t>
            </w:r>
          </w:p>
          <w:p w14:paraId="6DCFCE9F" w14:textId="77777777" w:rsidR="00A85866" w:rsidRPr="00C74E9D" w:rsidRDefault="00A85866" w:rsidP="00AE6F5C">
            <w:pPr>
              <w:rPr>
                <w:rFonts w:ascii="Segoe UI" w:hAnsi="Segoe UI" w:cs="Segoe UI"/>
                <w:b/>
                <w:sz w:val="20"/>
                <w:szCs w:val="20"/>
                <w:lang w:val="en-GB"/>
              </w:rPr>
            </w:pPr>
            <w:r w:rsidRPr="00C74E9D">
              <w:rPr>
                <w:rFonts w:ascii="Segoe UI" w:hAnsi="Segoe UI" w:cs="Segoe UI"/>
                <w:sz w:val="20"/>
                <w:szCs w:val="20"/>
                <w:lang w:val="en-GB"/>
              </w:rPr>
              <w:t xml:space="preserve">                    </w:t>
            </w:r>
            <w:r w:rsidRPr="00C74E9D">
              <w:rPr>
                <w:rFonts w:ascii="Segoe UI" w:hAnsi="Segoe UI" w:cs="Segoe UI"/>
                <w:b/>
                <w:sz w:val="20"/>
                <w:szCs w:val="20"/>
                <w:lang w:val="en-GB"/>
              </w:rPr>
              <w:t>SNTGN Transgaz SA</w:t>
            </w:r>
          </w:p>
        </w:tc>
      </w:tr>
      <w:tr w:rsidR="00A85866" w:rsidRPr="00C74E9D" w14:paraId="09695E4F" w14:textId="77777777" w:rsidTr="00AE6F5C">
        <w:trPr>
          <w:trHeight w:val="425"/>
          <w:tblCellSpacing w:w="20" w:type="dxa"/>
        </w:trPr>
        <w:tc>
          <w:tcPr>
            <w:tcW w:w="2405" w:type="dxa"/>
            <w:vAlign w:val="center"/>
          </w:tcPr>
          <w:p w14:paraId="407A3B91" w14:textId="77777777" w:rsidR="00A85866" w:rsidRPr="00C74E9D" w:rsidRDefault="00A85866" w:rsidP="00AE6F5C">
            <w:pPr>
              <w:rPr>
                <w:rFonts w:ascii="Segoe UI" w:hAnsi="Segoe UI" w:cs="Segoe UI"/>
                <w:b/>
                <w:sz w:val="20"/>
                <w:szCs w:val="20"/>
                <w:lang w:val="en-GB"/>
              </w:rPr>
            </w:pPr>
            <w:r w:rsidRPr="00C74E9D">
              <w:rPr>
                <w:rFonts w:ascii="Segoe UI" w:hAnsi="Segoe UI" w:cs="Segoe UI"/>
                <w:b/>
                <w:sz w:val="20"/>
                <w:szCs w:val="20"/>
                <w:lang w:val="en-GB"/>
              </w:rPr>
              <w:t>Project type:</w:t>
            </w:r>
          </w:p>
        </w:tc>
        <w:tc>
          <w:tcPr>
            <w:tcW w:w="6965" w:type="dxa"/>
            <w:gridSpan w:val="2"/>
          </w:tcPr>
          <w:p w14:paraId="2C4BFAC0" w14:textId="77777777" w:rsidR="00A85866" w:rsidRPr="00C74E9D" w:rsidRDefault="00A85866" w:rsidP="00AE6F5C">
            <w:pPr>
              <w:rPr>
                <w:rFonts w:ascii="Segoe UI" w:hAnsi="Segoe UI" w:cs="Segoe UI"/>
                <w:sz w:val="20"/>
                <w:szCs w:val="20"/>
                <w:lang w:val="en-GB"/>
              </w:rPr>
            </w:pPr>
            <w:r w:rsidRPr="00C74E9D">
              <w:rPr>
                <w:rFonts w:ascii="Segoe UI" w:hAnsi="Segoe UI" w:cs="Segoe UI"/>
                <w:sz w:val="20"/>
                <w:szCs w:val="20"/>
                <w:lang w:val="en-GB"/>
              </w:rPr>
              <w:t xml:space="preserve">Increasing gas transmission capacity </w:t>
            </w:r>
          </w:p>
          <w:p w14:paraId="79DF5FC1" w14:textId="77777777" w:rsidR="00A85866" w:rsidRPr="00C74E9D" w:rsidRDefault="00A85866" w:rsidP="00AE6F5C">
            <w:pPr>
              <w:rPr>
                <w:rFonts w:ascii="Segoe UI" w:hAnsi="Segoe UI" w:cs="Segoe UI"/>
                <w:sz w:val="20"/>
                <w:szCs w:val="20"/>
                <w:lang w:val="en-GB"/>
              </w:rPr>
            </w:pPr>
            <w:r w:rsidRPr="00C74E9D">
              <w:rPr>
                <w:rFonts w:ascii="Segoe UI" w:hAnsi="Segoe UI" w:cs="Segoe UI"/>
                <w:sz w:val="20"/>
                <w:szCs w:val="20"/>
                <w:lang w:val="en-GB"/>
              </w:rPr>
              <w:t>Ensuring security of gas supply</w:t>
            </w:r>
          </w:p>
        </w:tc>
      </w:tr>
      <w:tr w:rsidR="00A85866" w:rsidRPr="00C74E9D" w14:paraId="034B9229" w14:textId="77777777" w:rsidTr="00AE6F5C">
        <w:trPr>
          <w:tblCellSpacing w:w="20" w:type="dxa"/>
        </w:trPr>
        <w:tc>
          <w:tcPr>
            <w:tcW w:w="2405" w:type="dxa"/>
            <w:vAlign w:val="center"/>
          </w:tcPr>
          <w:p w14:paraId="2A53C575" w14:textId="77777777" w:rsidR="00A85866" w:rsidRPr="00C74E9D" w:rsidRDefault="00A85866" w:rsidP="00AE6F5C">
            <w:pPr>
              <w:rPr>
                <w:rFonts w:ascii="Segoe UI" w:hAnsi="Segoe UI" w:cs="Segoe UI"/>
                <w:b/>
                <w:sz w:val="20"/>
                <w:szCs w:val="20"/>
                <w:lang w:val="en-GB"/>
              </w:rPr>
            </w:pPr>
            <w:r w:rsidRPr="00C74E9D">
              <w:rPr>
                <w:rFonts w:ascii="Segoe UI" w:hAnsi="Segoe UI" w:cs="Segoe UI"/>
                <w:b/>
                <w:sz w:val="20"/>
                <w:szCs w:val="20"/>
                <w:lang w:val="en-GB"/>
              </w:rPr>
              <w:t>Estimated completion date</w:t>
            </w:r>
          </w:p>
        </w:tc>
        <w:tc>
          <w:tcPr>
            <w:tcW w:w="6965" w:type="dxa"/>
            <w:gridSpan w:val="2"/>
          </w:tcPr>
          <w:p w14:paraId="6ACADB4A" w14:textId="77777777" w:rsidR="00A85866" w:rsidRPr="00C74E9D" w:rsidRDefault="00A85866" w:rsidP="00AE6F5C">
            <w:pPr>
              <w:rPr>
                <w:rFonts w:ascii="Segoe UI" w:hAnsi="Segoe UI" w:cs="Segoe UI"/>
                <w:sz w:val="20"/>
                <w:szCs w:val="20"/>
                <w:lang w:val="en-GB"/>
              </w:rPr>
            </w:pPr>
            <w:r w:rsidRPr="00C74E9D">
              <w:rPr>
                <w:rFonts w:ascii="Segoe UI" w:hAnsi="Segoe UI" w:cs="Segoe UI"/>
                <w:b/>
                <w:sz w:val="20"/>
                <w:szCs w:val="20"/>
                <w:lang w:val="en-GB"/>
              </w:rPr>
              <w:t>2027</w:t>
            </w:r>
          </w:p>
        </w:tc>
      </w:tr>
      <w:tr w:rsidR="00A85866" w:rsidRPr="00C74E9D" w14:paraId="42486506" w14:textId="77777777" w:rsidTr="00AE6F5C">
        <w:trPr>
          <w:tblCellSpacing w:w="20" w:type="dxa"/>
        </w:trPr>
        <w:tc>
          <w:tcPr>
            <w:tcW w:w="2405" w:type="dxa"/>
            <w:vAlign w:val="center"/>
          </w:tcPr>
          <w:p w14:paraId="0532CE25" w14:textId="77777777" w:rsidR="00A85866" w:rsidRPr="00C74E9D" w:rsidRDefault="00A85866" w:rsidP="00AE6F5C">
            <w:pPr>
              <w:rPr>
                <w:rFonts w:ascii="Segoe UI" w:hAnsi="Segoe UI" w:cs="Segoe UI"/>
                <w:b/>
                <w:sz w:val="20"/>
                <w:szCs w:val="20"/>
                <w:lang w:val="en-GB"/>
              </w:rPr>
            </w:pPr>
            <w:r w:rsidRPr="00C74E9D">
              <w:rPr>
                <w:rFonts w:ascii="Segoe UI" w:hAnsi="Segoe UI" w:cs="Segoe UI"/>
                <w:b/>
                <w:sz w:val="20"/>
                <w:szCs w:val="20"/>
                <w:lang w:val="en-GB"/>
              </w:rPr>
              <w:t>Project Objective:</w:t>
            </w:r>
          </w:p>
        </w:tc>
        <w:tc>
          <w:tcPr>
            <w:tcW w:w="6965" w:type="dxa"/>
            <w:gridSpan w:val="2"/>
          </w:tcPr>
          <w:p w14:paraId="091B0B1C" w14:textId="77777777" w:rsidR="00A85866" w:rsidRDefault="00A85866" w:rsidP="00AE6F5C">
            <w:pPr>
              <w:jc w:val="both"/>
              <w:rPr>
                <w:rFonts w:ascii="Segoe UI" w:hAnsi="Segoe UI" w:cs="Segoe UI"/>
                <w:sz w:val="20"/>
                <w:szCs w:val="20"/>
                <w:lang w:val="en-GB"/>
              </w:rPr>
            </w:pPr>
            <w:r w:rsidRPr="00C74E9D">
              <w:rPr>
                <w:rFonts w:ascii="Segoe UI" w:hAnsi="Segoe UI" w:cs="Segoe UI"/>
                <w:sz w:val="20"/>
                <w:szCs w:val="20"/>
                <w:lang w:val="en-GB"/>
              </w:rPr>
              <w:t xml:space="preserve">The expansion of the </w:t>
            </w:r>
            <w:proofErr w:type="spellStart"/>
            <w:r>
              <w:rPr>
                <w:rFonts w:ascii="Segoe UI" w:hAnsi="Segoe UI" w:cs="Segoe UI"/>
                <w:sz w:val="20"/>
                <w:szCs w:val="20"/>
                <w:lang w:val="en-GB"/>
              </w:rPr>
              <w:t>Jupa</w:t>
            </w:r>
            <w:proofErr w:type="spellEnd"/>
            <w:r>
              <w:rPr>
                <w:rFonts w:ascii="Segoe UI" w:hAnsi="Segoe UI" w:cs="Segoe UI"/>
                <w:sz w:val="20"/>
                <w:szCs w:val="20"/>
                <w:lang w:val="en-GB"/>
              </w:rPr>
              <w:t xml:space="preserve"> </w:t>
            </w:r>
            <w:r w:rsidRPr="00C74E9D">
              <w:rPr>
                <w:rFonts w:ascii="Segoe UI" w:hAnsi="Segoe UI" w:cs="Segoe UI"/>
                <w:sz w:val="20"/>
                <w:szCs w:val="20"/>
                <w:lang w:val="en-GB"/>
              </w:rPr>
              <w:t xml:space="preserve">compressor station </w:t>
            </w:r>
            <w:r w:rsidRPr="004A1F0D">
              <w:rPr>
                <w:rFonts w:ascii="Segoe UI" w:hAnsi="Segoe UI" w:cs="Segoe UI"/>
                <w:sz w:val="20"/>
                <w:szCs w:val="20"/>
                <w:lang w:val="en-GB"/>
              </w:rPr>
              <w:t xml:space="preserve">and the construction of the gas transmission pipeline in the TN </w:t>
            </w:r>
            <w:proofErr w:type="spellStart"/>
            <w:r w:rsidRPr="004A1F0D">
              <w:rPr>
                <w:rFonts w:ascii="Segoe UI" w:hAnsi="Segoe UI" w:cs="Segoe UI"/>
                <w:sz w:val="20"/>
                <w:szCs w:val="20"/>
                <w:lang w:val="en-GB"/>
              </w:rPr>
              <w:t>Recaș</w:t>
            </w:r>
            <w:proofErr w:type="spellEnd"/>
            <w:r w:rsidRPr="004A1F0D">
              <w:rPr>
                <w:rFonts w:ascii="Segoe UI" w:hAnsi="Segoe UI" w:cs="Segoe UI"/>
                <w:sz w:val="20"/>
                <w:szCs w:val="20"/>
                <w:lang w:val="en-GB"/>
              </w:rPr>
              <w:t xml:space="preserve">-TN Horia direction </w:t>
            </w:r>
            <w:r w:rsidRPr="00C74E9D">
              <w:rPr>
                <w:rFonts w:ascii="Segoe UI" w:hAnsi="Segoe UI" w:cs="Segoe UI"/>
                <w:sz w:val="20"/>
                <w:szCs w:val="20"/>
                <w:lang w:val="en-GB"/>
              </w:rPr>
              <w:t>will ensure the circulation of additional volumes and pressures needed in the system to supply consumers in the western part of the country, balance the gas transmission system in the western part of the country, increase the security of gas transmission to the Central European markets and the possibility of further development of the gas transmission/supply network in the region.</w:t>
            </w:r>
          </w:p>
          <w:p w14:paraId="6D85D4FA" w14:textId="77777777" w:rsidR="00A85866" w:rsidRPr="00C74E9D" w:rsidRDefault="00A85866" w:rsidP="00AE6F5C">
            <w:pPr>
              <w:jc w:val="both"/>
              <w:rPr>
                <w:rFonts w:ascii="Segoe UI" w:hAnsi="Segoe UI" w:cs="Segoe UI"/>
                <w:sz w:val="20"/>
                <w:szCs w:val="20"/>
                <w:lang w:val="en-GB"/>
              </w:rPr>
            </w:pPr>
            <w:r w:rsidRPr="004A1F0D">
              <w:rPr>
                <w:rFonts w:ascii="Segoe UI" w:hAnsi="Segoe UI" w:cs="Segoe UI"/>
                <w:sz w:val="20"/>
                <w:szCs w:val="20"/>
                <w:lang w:val="en-GB"/>
              </w:rPr>
              <w:t xml:space="preserve">At the same time, by the implementation of the investment for the expansion of the </w:t>
            </w:r>
            <w:proofErr w:type="spellStart"/>
            <w:r w:rsidRPr="004A1F0D">
              <w:rPr>
                <w:rFonts w:ascii="Segoe UI" w:hAnsi="Segoe UI" w:cs="Segoe UI"/>
                <w:sz w:val="20"/>
                <w:szCs w:val="20"/>
                <w:lang w:val="en-GB"/>
              </w:rPr>
              <w:t>Jupa</w:t>
            </w:r>
            <w:proofErr w:type="spellEnd"/>
            <w:r w:rsidRPr="004A1F0D">
              <w:rPr>
                <w:rFonts w:ascii="Segoe UI" w:hAnsi="Segoe UI" w:cs="Segoe UI"/>
                <w:sz w:val="20"/>
                <w:szCs w:val="20"/>
                <w:lang w:val="en-GB"/>
              </w:rPr>
              <w:t xml:space="preserve"> Compressor Station (TCS </w:t>
            </w:r>
            <w:proofErr w:type="spellStart"/>
            <w:r w:rsidRPr="004A1F0D">
              <w:rPr>
                <w:rFonts w:ascii="Segoe UI" w:hAnsi="Segoe UI" w:cs="Segoe UI"/>
                <w:sz w:val="20"/>
                <w:szCs w:val="20"/>
                <w:lang w:val="en-GB"/>
              </w:rPr>
              <w:t>Jupa</w:t>
            </w:r>
            <w:proofErr w:type="spellEnd"/>
            <w:r w:rsidRPr="004A1F0D">
              <w:rPr>
                <w:rFonts w:ascii="Segoe UI" w:hAnsi="Segoe UI" w:cs="Segoe UI"/>
                <w:sz w:val="20"/>
                <w:szCs w:val="20"/>
                <w:lang w:val="en-GB"/>
              </w:rPr>
              <w:t xml:space="preserve">) and the construction of the natural gas transmission pipeline in the direction of TN </w:t>
            </w:r>
            <w:proofErr w:type="spellStart"/>
            <w:r w:rsidRPr="004A1F0D">
              <w:rPr>
                <w:rFonts w:ascii="Segoe UI" w:hAnsi="Segoe UI" w:cs="Segoe UI"/>
                <w:sz w:val="20"/>
                <w:szCs w:val="20"/>
                <w:lang w:val="en-GB"/>
              </w:rPr>
              <w:t>Recaș</w:t>
            </w:r>
            <w:proofErr w:type="spellEnd"/>
            <w:r w:rsidRPr="004A1F0D">
              <w:rPr>
                <w:rFonts w:ascii="Segoe UI" w:hAnsi="Segoe UI" w:cs="Segoe UI"/>
                <w:sz w:val="20"/>
                <w:szCs w:val="20"/>
                <w:lang w:val="en-GB"/>
              </w:rPr>
              <w:t>–TN Horia, the aim is not only to improve transmission capacities and ensure a more secure and efficient energy system, but also to support the transition to cleaner energy, promote economic development and strengthen regional interconnectivity. These general objectives are fundamental to supporting sustainable growth and to meet the demands of the ever-changing energy market.</w:t>
            </w:r>
          </w:p>
        </w:tc>
      </w:tr>
      <w:tr w:rsidR="00A85866" w:rsidRPr="00C74E9D" w14:paraId="30F46CA5" w14:textId="77777777" w:rsidTr="00AE6F5C">
        <w:trPr>
          <w:trHeight w:val="70"/>
          <w:tblCellSpacing w:w="20" w:type="dxa"/>
        </w:trPr>
        <w:tc>
          <w:tcPr>
            <w:tcW w:w="9410" w:type="dxa"/>
            <w:gridSpan w:val="3"/>
          </w:tcPr>
          <w:p w14:paraId="6E5860D5" w14:textId="77777777" w:rsidR="00A85866" w:rsidRPr="00C74E9D" w:rsidRDefault="00A85866" w:rsidP="00AE6F5C">
            <w:pPr>
              <w:jc w:val="both"/>
              <w:rPr>
                <w:rFonts w:ascii="Segoe UI" w:hAnsi="Segoe UI" w:cs="Segoe UI"/>
                <w:sz w:val="20"/>
                <w:szCs w:val="20"/>
                <w:lang w:val="en-GB" w:eastAsia="ro-RO"/>
              </w:rPr>
            </w:pPr>
            <w:r w:rsidRPr="00C74E9D">
              <w:rPr>
                <w:rFonts w:ascii="Segoe UI" w:hAnsi="Segoe UI" w:cs="Segoe UI"/>
                <w:b/>
                <w:sz w:val="20"/>
                <w:szCs w:val="20"/>
                <w:lang w:val="en-GB"/>
              </w:rPr>
              <w:lastRenderedPageBreak/>
              <w:t xml:space="preserve">Project description: </w:t>
            </w:r>
          </w:p>
          <w:p w14:paraId="4F87BA6C" w14:textId="77777777" w:rsidR="00A85866" w:rsidRPr="00C74E9D" w:rsidRDefault="00A85866" w:rsidP="00AE6F5C">
            <w:pPr>
              <w:jc w:val="both"/>
              <w:rPr>
                <w:rFonts w:ascii="Segoe UI" w:hAnsi="Segoe UI" w:cs="Segoe UI"/>
                <w:sz w:val="20"/>
                <w:szCs w:val="20"/>
                <w:lang w:val="en-GB"/>
              </w:rPr>
            </w:pPr>
            <w:r>
              <w:rPr>
                <w:rFonts w:ascii="Segoe UI" w:hAnsi="Segoe UI" w:cs="Segoe UI"/>
                <w:noProof/>
                <w:sz w:val="20"/>
                <w:szCs w:val="20"/>
                <w:lang w:val="ro-RO"/>
              </w:rPr>
              <w:drawing>
                <wp:anchor distT="0" distB="0" distL="114300" distR="114300" simplePos="0" relativeHeight="251675648" behindDoc="0" locked="0" layoutInCell="1" allowOverlap="1" wp14:anchorId="6474B756" wp14:editId="6CAA3BD3">
                  <wp:simplePos x="0" y="0"/>
                  <wp:positionH relativeFrom="margin">
                    <wp:posOffset>2477347</wp:posOffset>
                  </wp:positionH>
                  <wp:positionV relativeFrom="margin">
                    <wp:posOffset>234315</wp:posOffset>
                  </wp:positionV>
                  <wp:extent cx="3404870" cy="2400300"/>
                  <wp:effectExtent l="0" t="0" r="508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arta proiect nou 7.3.jpg"/>
                          <pic:cNvPicPr/>
                        </pic:nvPicPr>
                        <pic:blipFill rotWithShape="1">
                          <a:blip r:embed="rId12" cstate="print">
                            <a:extLst>
                              <a:ext uri="{28A0092B-C50C-407E-A947-70E740481C1C}">
                                <a14:useLocalDpi xmlns:a14="http://schemas.microsoft.com/office/drawing/2010/main" val="0"/>
                              </a:ext>
                            </a:extLst>
                          </a:blip>
                          <a:srcRect l="3560" t="3691" r="3194" b="3334"/>
                          <a:stretch/>
                        </pic:blipFill>
                        <pic:spPr bwMode="auto">
                          <a:xfrm>
                            <a:off x="0" y="0"/>
                            <a:ext cx="3404870" cy="2400300"/>
                          </a:xfrm>
                          <a:prstGeom prst="rect">
                            <a:avLst/>
                          </a:prstGeom>
                          <a:noFill/>
                          <a:ln w="28575">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74E9D">
              <w:rPr>
                <w:rFonts w:ascii="Segoe UI" w:hAnsi="Segoe UI" w:cs="Segoe UI"/>
                <w:sz w:val="20"/>
                <w:szCs w:val="20"/>
                <w:lang w:val="en-GB"/>
              </w:rPr>
              <w:t xml:space="preserve">The project ”Expansion of the </w:t>
            </w:r>
            <w:proofErr w:type="spellStart"/>
            <w:r w:rsidRPr="00C74E9D">
              <w:rPr>
                <w:rFonts w:ascii="Segoe UI" w:hAnsi="Segoe UI" w:cs="Segoe UI"/>
                <w:sz w:val="20"/>
                <w:szCs w:val="20"/>
                <w:lang w:val="en-GB"/>
              </w:rPr>
              <w:t>Jupa</w:t>
            </w:r>
            <w:proofErr w:type="spellEnd"/>
            <w:r w:rsidRPr="00C74E9D">
              <w:rPr>
                <w:rFonts w:ascii="Segoe UI" w:hAnsi="Segoe UI" w:cs="Segoe UI"/>
                <w:sz w:val="20"/>
                <w:szCs w:val="20"/>
                <w:lang w:val="en-GB"/>
              </w:rPr>
              <w:t xml:space="preserve"> Compressor Station </w:t>
            </w:r>
            <w:r w:rsidRPr="004A1F0D">
              <w:rPr>
                <w:rFonts w:ascii="Segoe UI" w:hAnsi="Segoe UI" w:cs="Segoe UI"/>
                <w:sz w:val="20"/>
                <w:szCs w:val="20"/>
                <w:lang w:val="en-GB"/>
              </w:rPr>
              <w:t xml:space="preserve">and the construction of the gas transmission pipeline in the TN </w:t>
            </w:r>
            <w:proofErr w:type="spellStart"/>
            <w:r w:rsidRPr="004A1F0D">
              <w:rPr>
                <w:rFonts w:ascii="Segoe UI" w:hAnsi="Segoe UI" w:cs="Segoe UI"/>
                <w:sz w:val="20"/>
                <w:szCs w:val="20"/>
                <w:lang w:val="en-GB"/>
              </w:rPr>
              <w:t>Recaș</w:t>
            </w:r>
            <w:proofErr w:type="spellEnd"/>
            <w:r w:rsidRPr="004A1F0D">
              <w:rPr>
                <w:rFonts w:ascii="Segoe UI" w:hAnsi="Segoe UI" w:cs="Segoe UI"/>
                <w:sz w:val="20"/>
                <w:szCs w:val="20"/>
                <w:lang w:val="en-GB"/>
              </w:rPr>
              <w:t xml:space="preserve">-TN Horia direction </w:t>
            </w:r>
            <w:r w:rsidRPr="00C74E9D">
              <w:rPr>
                <w:rFonts w:ascii="Segoe UI" w:hAnsi="Segoe UI" w:cs="Segoe UI"/>
                <w:sz w:val="20"/>
                <w:szCs w:val="20"/>
                <w:lang w:val="en-GB"/>
              </w:rPr>
              <w:t xml:space="preserve">in order to increase the transmission capacity and security of gas supply in Western Romania” involves the expansion of the existing </w:t>
            </w:r>
            <w:proofErr w:type="spellStart"/>
            <w:r w:rsidRPr="00C74E9D">
              <w:rPr>
                <w:rFonts w:ascii="Segoe UI" w:hAnsi="Segoe UI" w:cs="Segoe UI"/>
                <w:sz w:val="20"/>
                <w:szCs w:val="20"/>
                <w:lang w:val="en-GB"/>
              </w:rPr>
              <w:t>Jupa</w:t>
            </w:r>
            <w:proofErr w:type="spellEnd"/>
            <w:r w:rsidRPr="00C74E9D">
              <w:rPr>
                <w:rFonts w:ascii="Segoe UI" w:hAnsi="Segoe UI" w:cs="Segoe UI"/>
                <w:sz w:val="20"/>
                <w:szCs w:val="20"/>
                <w:lang w:val="en-GB"/>
              </w:rPr>
              <w:t xml:space="preserve"> Gas Compressor Station (CS), by installing a new compressor in a room, as well as a gas filtering-separation system and a compressed gas cooling system, </w:t>
            </w:r>
            <w:r w:rsidRPr="004A1F0D">
              <w:rPr>
                <w:rFonts w:ascii="Segoe UI" w:hAnsi="Segoe UI" w:cs="Segoe UI"/>
                <w:sz w:val="20"/>
                <w:szCs w:val="20"/>
                <w:lang w:val="en-GB"/>
              </w:rPr>
              <w:t xml:space="preserve">and the construction of the gas transmission pipeline in the TN </w:t>
            </w:r>
            <w:proofErr w:type="spellStart"/>
            <w:r w:rsidRPr="004A1F0D">
              <w:rPr>
                <w:rFonts w:ascii="Segoe UI" w:hAnsi="Segoe UI" w:cs="Segoe UI"/>
                <w:sz w:val="20"/>
                <w:szCs w:val="20"/>
                <w:lang w:val="en-GB"/>
              </w:rPr>
              <w:t>Recaș</w:t>
            </w:r>
            <w:proofErr w:type="spellEnd"/>
            <w:r w:rsidRPr="004A1F0D">
              <w:rPr>
                <w:rFonts w:ascii="Segoe UI" w:hAnsi="Segoe UI" w:cs="Segoe UI"/>
                <w:sz w:val="20"/>
                <w:szCs w:val="20"/>
                <w:lang w:val="en-GB"/>
              </w:rPr>
              <w:t xml:space="preserve">-TN Horia direction </w:t>
            </w:r>
            <w:r w:rsidRPr="00C74E9D">
              <w:rPr>
                <w:rFonts w:ascii="Segoe UI" w:hAnsi="Segoe UI" w:cs="Segoe UI"/>
                <w:sz w:val="20"/>
                <w:szCs w:val="20"/>
                <w:lang w:val="en-GB"/>
              </w:rPr>
              <w:t xml:space="preserve">in order to ensure the increase of transmission capacities as well as to increase the security of gas supply in the Western part of the country. No additional land areas beyond the existing </w:t>
            </w:r>
            <w:proofErr w:type="spellStart"/>
            <w:r w:rsidRPr="00C74E9D">
              <w:rPr>
                <w:rFonts w:ascii="Segoe UI" w:hAnsi="Segoe UI" w:cs="Segoe UI"/>
                <w:sz w:val="20"/>
                <w:szCs w:val="20"/>
                <w:lang w:val="en-GB"/>
              </w:rPr>
              <w:t>Jupa</w:t>
            </w:r>
            <w:proofErr w:type="spellEnd"/>
            <w:r w:rsidRPr="00C74E9D">
              <w:rPr>
                <w:rFonts w:ascii="Segoe UI" w:hAnsi="Segoe UI" w:cs="Segoe UI"/>
                <w:sz w:val="20"/>
                <w:szCs w:val="20"/>
                <w:lang w:val="en-GB"/>
              </w:rPr>
              <w:t xml:space="preserve"> CS enclosure are needed, all the works will be carried out inside the station.</w:t>
            </w:r>
            <w:r w:rsidRPr="00C74E9D">
              <w:rPr>
                <w:rFonts w:ascii="Segoe UI" w:hAnsi="Segoe UI" w:cs="Segoe UI"/>
                <w:noProof/>
                <w:sz w:val="20"/>
                <w:szCs w:val="20"/>
                <w:lang w:val="ro-RO" w:eastAsia="ro-RO"/>
              </w:rPr>
              <w:t xml:space="preserve"> </w:t>
            </w:r>
          </w:p>
          <w:p w14:paraId="2507A291" w14:textId="77777777" w:rsidR="00A85866" w:rsidRPr="00C74E9D" w:rsidRDefault="00A85866" w:rsidP="00AE6F5C">
            <w:pPr>
              <w:ind w:left="391"/>
              <w:contextualSpacing/>
              <w:jc w:val="both"/>
              <w:rPr>
                <w:rFonts w:ascii="Segoe UI" w:hAnsi="Segoe UI" w:cs="Segoe UI"/>
                <w:sz w:val="20"/>
                <w:szCs w:val="20"/>
                <w:lang w:val="en-GB"/>
              </w:rPr>
            </w:pPr>
          </w:p>
        </w:tc>
      </w:tr>
      <w:tr w:rsidR="00A85866" w:rsidRPr="00C74E9D" w14:paraId="35A2AF1C" w14:textId="77777777" w:rsidTr="00AE6F5C">
        <w:trPr>
          <w:tblCellSpacing w:w="20" w:type="dxa"/>
        </w:trPr>
        <w:tc>
          <w:tcPr>
            <w:tcW w:w="2405" w:type="dxa"/>
            <w:vAlign w:val="center"/>
          </w:tcPr>
          <w:p w14:paraId="2BF8B2DC" w14:textId="77777777" w:rsidR="00A85866" w:rsidRPr="00C74E9D" w:rsidRDefault="00A85866" w:rsidP="00AE6F5C">
            <w:pPr>
              <w:rPr>
                <w:rFonts w:ascii="Segoe UI" w:hAnsi="Segoe UI" w:cs="Segoe UI"/>
                <w:b/>
                <w:sz w:val="20"/>
                <w:szCs w:val="20"/>
                <w:lang w:val="en-GB"/>
              </w:rPr>
            </w:pPr>
            <w:r w:rsidRPr="00C74E9D">
              <w:rPr>
                <w:rFonts w:ascii="Segoe UI" w:hAnsi="Segoe UI" w:cs="Segoe UI"/>
                <w:b/>
                <w:sz w:val="20"/>
                <w:szCs w:val="20"/>
                <w:lang w:val="en-GB"/>
              </w:rPr>
              <w:t>Project justification:</w:t>
            </w:r>
          </w:p>
        </w:tc>
        <w:tc>
          <w:tcPr>
            <w:tcW w:w="6965" w:type="dxa"/>
            <w:gridSpan w:val="2"/>
          </w:tcPr>
          <w:p w14:paraId="7EF26F3F" w14:textId="77777777" w:rsidR="00A85866" w:rsidRPr="00C74E9D" w:rsidRDefault="00A85866" w:rsidP="00AE6F5C">
            <w:pPr>
              <w:contextualSpacing/>
              <w:jc w:val="both"/>
              <w:rPr>
                <w:rFonts w:ascii="Segoe UI" w:hAnsi="Segoe UI" w:cs="Segoe UI"/>
                <w:sz w:val="20"/>
                <w:szCs w:val="20"/>
                <w:lang w:val="en-GB"/>
              </w:rPr>
            </w:pPr>
            <w:r w:rsidRPr="00C74E9D">
              <w:rPr>
                <w:rFonts w:ascii="Segoe UI" w:hAnsi="Segoe UI" w:cs="Segoe UI"/>
                <w:sz w:val="20"/>
                <w:szCs w:val="20"/>
                <w:lang w:val="en-GB"/>
              </w:rPr>
              <w:t>Considering the provisions of the European Strategy for Energy Union and the actions for implementing the aims of this strategy (competitiveness, sustainability and security of energy supply), Romania pays great attention to ensure energy security, develop energy infrastructure by diversifying energy sources and transmission routes, and ensure the efficient functioning of the energy market.</w:t>
            </w:r>
          </w:p>
        </w:tc>
      </w:tr>
      <w:tr w:rsidR="00A85866" w:rsidRPr="00C74E9D" w14:paraId="1150B92B" w14:textId="77777777" w:rsidTr="00AE6F5C">
        <w:trPr>
          <w:tblCellSpacing w:w="20" w:type="dxa"/>
        </w:trPr>
        <w:tc>
          <w:tcPr>
            <w:tcW w:w="2405" w:type="dxa"/>
          </w:tcPr>
          <w:p w14:paraId="3D249C50" w14:textId="77777777" w:rsidR="00A85866" w:rsidRPr="00C74E9D" w:rsidRDefault="00A85866" w:rsidP="00AE6F5C">
            <w:pPr>
              <w:rPr>
                <w:rFonts w:ascii="Segoe UI" w:hAnsi="Segoe UI" w:cs="Segoe UI"/>
                <w:b/>
                <w:sz w:val="20"/>
                <w:szCs w:val="20"/>
                <w:lang w:val="en-GB"/>
              </w:rPr>
            </w:pPr>
            <w:r w:rsidRPr="00C74E9D">
              <w:rPr>
                <w:rFonts w:ascii="Segoe UI" w:hAnsi="Segoe UI" w:cs="Segoe UI"/>
                <w:b/>
                <w:sz w:val="20"/>
                <w:szCs w:val="20"/>
                <w:lang w:val="en-GB"/>
              </w:rPr>
              <w:t>Connection with other projects:</w:t>
            </w:r>
          </w:p>
        </w:tc>
        <w:tc>
          <w:tcPr>
            <w:tcW w:w="6965" w:type="dxa"/>
            <w:gridSpan w:val="2"/>
          </w:tcPr>
          <w:p w14:paraId="408D8C6B" w14:textId="77777777" w:rsidR="00A85866" w:rsidRPr="00C74E9D" w:rsidRDefault="00A85866" w:rsidP="00AE6F5C">
            <w:pPr>
              <w:jc w:val="both"/>
              <w:rPr>
                <w:rFonts w:ascii="Segoe UI" w:hAnsi="Segoe UI" w:cs="Segoe UI"/>
                <w:sz w:val="20"/>
                <w:szCs w:val="20"/>
                <w:lang w:val="en-GB"/>
              </w:rPr>
            </w:pPr>
            <w:r w:rsidRPr="00C74E9D">
              <w:rPr>
                <w:rFonts w:ascii="Segoe UI" w:hAnsi="Segoe UI" w:cs="Segoe UI"/>
                <w:sz w:val="20"/>
                <w:szCs w:val="20"/>
                <w:lang w:val="en-GB"/>
              </w:rPr>
              <w:t>-</w:t>
            </w:r>
          </w:p>
        </w:tc>
      </w:tr>
      <w:tr w:rsidR="00A85866" w:rsidRPr="00C74E9D" w14:paraId="05B1F627" w14:textId="77777777" w:rsidTr="00AE6F5C">
        <w:trPr>
          <w:trHeight w:val="162"/>
          <w:tblCellSpacing w:w="20" w:type="dxa"/>
        </w:trPr>
        <w:tc>
          <w:tcPr>
            <w:tcW w:w="2405" w:type="dxa"/>
          </w:tcPr>
          <w:p w14:paraId="60DC675C" w14:textId="77777777" w:rsidR="00A85866" w:rsidRPr="00C74E9D" w:rsidRDefault="00A85866" w:rsidP="00AE6F5C">
            <w:pPr>
              <w:rPr>
                <w:rFonts w:ascii="Segoe UI" w:hAnsi="Segoe UI" w:cs="Segoe UI"/>
                <w:b/>
                <w:sz w:val="20"/>
                <w:szCs w:val="20"/>
                <w:lang w:val="en-GB"/>
              </w:rPr>
            </w:pPr>
            <w:r w:rsidRPr="00C74E9D">
              <w:rPr>
                <w:rFonts w:ascii="Segoe UI" w:hAnsi="Segoe UI" w:cs="Segoe UI"/>
                <w:b/>
                <w:sz w:val="20"/>
                <w:szCs w:val="20"/>
                <w:lang w:val="en-GB"/>
              </w:rPr>
              <w:t>Economic data:</w:t>
            </w:r>
          </w:p>
        </w:tc>
        <w:tc>
          <w:tcPr>
            <w:tcW w:w="6965" w:type="dxa"/>
            <w:gridSpan w:val="2"/>
          </w:tcPr>
          <w:p w14:paraId="02760BDE" w14:textId="77777777" w:rsidR="00A85866" w:rsidRPr="00C74E9D" w:rsidRDefault="00A85866" w:rsidP="00AE6F5C">
            <w:pPr>
              <w:rPr>
                <w:rFonts w:ascii="Segoe UI" w:hAnsi="Segoe UI" w:cs="Segoe UI"/>
                <w:sz w:val="20"/>
                <w:szCs w:val="20"/>
                <w:lang w:val="en-GB"/>
              </w:rPr>
            </w:pPr>
            <w:r w:rsidRPr="00C74E9D">
              <w:rPr>
                <w:rFonts w:ascii="Segoe UI" w:hAnsi="Segoe UI" w:cs="Segoe UI"/>
                <w:sz w:val="20"/>
                <w:szCs w:val="20"/>
                <w:lang w:val="en-GB"/>
              </w:rPr>
              <w:t>Estimated value of the  project is</w:t>
            </w:r>
            <w:r>
              <w:rPr>
                <w:rFonts w:ascii="Segoe UI" w:hAnsi="Segoe UI" w:cs="Segoe UI"/>
                <w:sz w:val="20"/>
                <w:szCs w:val="20"/>
                <w:lang w:val="en-GB"/>
              </w:rPr>
              <w:t xml:space="preserve"> </w:t>
            </w:r>
            <w:r w:rsidRPr="00346256">
              <w:rPr>
                <w:rFonts w:ascii="Segoe UI" w:hAnsi="Segoe UI" w:cs="Segoe UI"/>
                <w:b/>
                <w:sz w:val="20"/>
                <w:szCs w:val="20"/>
                <w:lang w:val="en-GB"/>
              </w:rPr>
              <w:t>100.21</w:t>
            </w:r>
            <w:r w:rsidRPr="00C74E9D">
              <w:rPr>
                <w:rFonts w:ascii="Segoe UI" w:hAnsi="Segoe UI" w:cs="Segoe UI"/>
                <w:sz w:val="20"/>
                <w:szCs w:val="20"/>
                <w:lang w:val="en-GB"/>
              </w:rPr>
              <w:t xml:space="preserve"> </w:t>
            </w:r>
            <w:r w:rsidRPr="00C74E9D">
              <w:rPr>
                <w:rFonts w:ascii="Segoe UI" w:hAnsi="Segoe UI" w:cs="Segoe UI"/>
                <w:b/>
                <w:sz w:val="20"/>
                <w:szCs w:val="20"/>
                <w:lang w:val="en-GB"/>
              </w:rPr>
              <w:t>million Euro</w:t>
            </w:r>
          </w:p>
        </w:tc>
      </w:tr>
      <w:tr w:rsidR="00A85866" w:rsidRPr="00C74E9D" w14:paraId="03AA18EA" w14:textId="77777777" w:rsidTr="00AE6F5C">
        <w:trPr>
          <w:tblCellSpacing w:w="20" w:type="dxa"/>
        </w:trPr>
        <w:tc>
          <w:tcPr>
            <w:tcW w:w="2405" w:type="dxa"/>
          </w:tcPr>
          <w:p w14:paraId="173CF9FC" w14:textId="77777777" w:rsidR="00A85866" w:rsidRPr="00C74E9D" w:rsidRDefault="00A85866" w:rsidP="00AE6F5C">
            <w:pPr>
              <w:rPr>
                <w:rFonts w:ascii="Segoe UI" w:hAnsi="Segoe UI" w:cs="Segoe UI"/>
                <w:b/>
                <w:sz w:val="20"/>
                <w:szCs w:val="20"/>
                <w:lang w:val="en-GB"/>
              </w:rPr>
            </w:pPr>
            <w:r w:rsidRPr="00C74E9D">
              <w:rPr>
                <w:rFonts w:ascii="Segoe UI" w:hAnsi="Segoe UI" w:cs="Segoe UI"/>
                <w:b/>
                <w:sz w:val="20"/>
                <w:szCs w:val="20"/>
                <w:lang w:val="en-GB"/>
              </w:rPr>
              <w:t>Impact on cross-border capacity:</w:t>
            </w:r>
          </w:p>
        </w:tc>
        <w:tc>
          <w:tcPr>
            <w:tcW w:w="6965" w:type="dxa"/>
            <w:gridSpan w:val="2"/>
          </w:tcPr>
          <w:p w14:paraId="194EEB6B" w14:textId="77777777" w:rsidR="00A85866" w:rsidRPr="00C74E9D" w:rsidRDefault="00A85866" w:rsidP="00AE6F5C">
            <w:pPr>
              <w:rPr>
                <w:rFonts w:ascii="Segoe UI" w:hAnsi="Segoe UI" w:cs="Segoe UI"/>
                <w:sz w:val="20"/>
                <w:szCs w:val="20"/>
                <w:lang w:val="en-GB"/>
              </w:rPr>
            </w:pPr>
            <w:r w:rsidRPr="00C74E9D">
              <w:rPr>
                <w:rFonts w:ascii="Segoe UI" w:hAnsi="Segoe UI" w:cs="Segoe UI"/>
                <w:sz w:val="20"/>
                <w:szCs w:val="20"/>
                <w:lang w:val="en-GB"/>
              </w:rPr>
              <w:t>-</w:t>
            </w:r>
          </w:p>
        </w:tc>
      </w:tr>
      <w:tr w:rsidR="00A85866" w:rsidRPr="00C74E9D" w14:paraId="59081DBF" w14:textId="77777777" w:rsidTr="00AE6F5C">
        <w:trPr>
          <w:tblCellSpacing w:w="20" w:type="dxa"/>
        </w:trPr>
        <w:tc>
          <w:tcPr>
            <w:tcW w:w="2405" w:type="dxa"/>
          </w:tcPr>
          <w:p w14:paraId="2F8A8B35" w14:textId="77777777" w:rsidR="00A85866" w:rsidRPr="00C74E9D" w:rsidRDefault="00A85866" w:rsidP="00AE6F5C">
            <w:pPr>
              <w:rPr>
                <w:rFonts w:ascii="Segoe UI" w:hAnsi="Segoe UI" w:cs="Segoe UI"/>
                <w:b/>
                <w:sz w:val="20"/>
                <w:szCs w:val="20"/>
                <w:lang w:val="en-GB"/>
              </w:rPr>
            </w:pPr>
            <w:r w:rsidRPr="00C74E9D">
              <w:rPr>
                <w:rFonts w:ascii="Segoe UI" w:hAnsi="Segoe UI" w:cs="Segoe UI"/>
                <w:b/>
                <w:sz w:val="20"/>
                <w:szCs w:val="20"/>
                <w:lang w:val="en-GB"/>
              </w:rPr>
              <w:t>The project stage:</w:t>
            </w:r>
          </w:p>
        </w:tc>
        <w:tc>
          <w:tcPr>
            <w:tcW w:w="6965" w:type="dxa"/>
            <w:gridSpan w:val="2"/>
          </w:tcPr>
          <w:p w14:paraId="710B494E" w14:textId="77777777" w:rsidR="00A85866" w:rsidRPr="00C74E9D" w:rsidRDefault="00A85866" w:rsidP="00AE6F5C">
            <w:pPr>
              <w:rPr>
                <w:rFonts w:ascii="Segoe UI" w:hAnsi="Segoe UI" w:cs="Segoe UI"/>
                <w:sz w:val="20"/>
                <w:szCs w:val="20"/>
                <w:lang w:val="en-GB"/>
              </w:rPr>
            </w:pPr>
            <w:r w:rsidRPr="00C74E9D">
              <w:rPr>
                <w:rFonts w:ascii="Segoe UI" w:hAnsi="Segoe UI" w:cs="Segoe UI"/>
                <w:sz w:val="20"/>
                <w:szCs w:val="20"/>
                <w:lang w:val="en-GB"/>
              </w:rPr>
              <w:t>The pre-feasibility study is completed.</w:t>
            </w:r>
          </w:p>
        </w:tc>
      </w:tr>
      <w:tr w:rsidR="00A85866" w:rsidRPr="007C075E" w14:paraId="75E5D3DC" w14:textId="77777777" w:rsidTr="00AE6F5C">
        <w:trPr>
          <w:trHeight w:val="418"/>
          <w:tblCellSpacing w:w="20" w:type="dxa"/>
        </w:trPr>
        <w:tc>
          <w:tcPr>
            <w:tcW w:w="3241" w:type="dxa"/>
            <w:gridSpan w:val="2"/>
          </w:tcPr>
          <w:p w14:paraId="276A19E8" w14:textId="77777777" w:rsidR="00A85866" w:rsidRPr="007C075E" w:rsidRDefault="00A85866" w:rsidP="00AE6F5C">
            <w:pPr>
              <w:rPr>
                <w:rFonts w:ascii="Segoe UI" w:hAnsi="Segoe UI" w:cs="Segoe UI"/>
                <w:b/>
                <w:sz w:val="20"/>
                <w:szCs w:val="20"/>
                <w:lang w:val="en-GB"/>
              </w:rPr>
            </w:pPr>
            <w:r w:rsidRPr="007C075E">
              <w:rPr>
                <w:rFonts w:ascii="Segoe UI" w:hAnsi="Segoe UI" w:cs="Segoe UI"/>
                <w:b/>
                <w:sz w:val="20"/>
                <w:szCs w:val="20"/>
                <w:lang w:val="en-GB"/>
              </w:rPr>
              <w:t>TYNDP:</w:t>
            </w:r>
            <w:r w:rsidRPr="007C075E">
              <w:rPr>
                <w:rFonts w:ascii="Segoe UI" w:hAnsi="Segoe UI" w:cs="Segoe UI"/>
                <w:sz w:val="20"/>
                <w:szCs w:val="20"/>
                <w:lang w:val="en-GB"/>
              </w:rPr>
              <w:t xml:space="preserve"> </w:t>
            </w:r>
          </w:p>
        </w:tc>
        <w:tc>
          <w:tcPr>
            <w:tcW w:w="6129" w:type="dxa"/>
          </w:tcPr>
          <w:p w14:paraId="2C7093E0" w14:textId="77777777" w:rsidR="00A85866" w:rsidRPr="007C075E" w:rsidRDefault="00A85866" w:rsidP="00AE6F5C">
            <w:pPr>
              <w:rPr>
                <w:rFonts w:ascii="Segoe UI" w:hAnsi="Segoe UI" w:cs="Segoe UI"/>
                <w:b/>
                <w:sz w:val="20"/>
                <w:szCs w:val="20"/>
                <w:lang w:val="en-GB"/>
              </w:rPr>
            </w:pPr>
            <w:r w:rsidRPr="007C075E">
              <w:rPr>
                <w:rFonts w:ascii="Segoe UI" w:hAnsi="Segoe UI" w:cs="Segoe UI"/>
                <w:b/>
                <w:sz w:val="20"/>
                <w:szCs w:val="20"/>
                <w:lang w:val="en-GB"/>
              </w:rPr>
              <w:t xml:space="preserve">PCI status: </w:t>
            </w:r>
            <w:r>
              <w:rPr>
                <w:rFonts w:ascii="Segoe UI" w:hAnsi="Segoe UI" w:cs="Segoe UI"/>
                <w:sz w:val="20"/>
                <w:szCs w:val="20"/>
                <w:lang w:val="en-GB"/>
              </w:rPr>
              <w:t xml:space="preserve"> </w:t>
            </w:r>
          </w:p>
        </w:tc>
      </w:tr>
    </w:tbl>
    <w:p w14:paraId="0CFD96D0" w14:textId="77777777" w:rsidR="005B68E1" w:rsidRPr="005B68E1" w:rsidRDefault="005B68E1" w:rsidP="005B68E1">
      <w:pPr>
        <w:spacing w:after="0" w:line="240" w:lineRule="auto"/>
        <w:jc w:val="both"/>
        <w:rPr>
          <w:rFonts w:ascii="Segoe UI" w:hAnsi="Segoe UI" w:cs="Segoe UI"/>
          <w:b/>
          <w:lang w:val="en-GB"/>
        </w:rPr>
      </w:pPr>
      <w:bookmarkStart w:id="3" w:name="_Hlk198210435"/>
    </w:p>
    <w:p w14:paraId="778F4EA6" w14:textId="77777777" w:rsidR="00346256" w:rsidRDefault="00346256" w:rsidP="005B68E1">
      <w:pPr>
        <w:spacing w:after="0" w:line="240" w:lineRule="auto"/>
        <w:jc w:val="both"/>
        <w:rPr>
          <w:rFonts w:ascii="Segoe UI" w:hAnsi="Segoe UI" w:cs="Segoe UI"/>
          <w:lang w:val="en-GB"/>
        </w:rPr>
      </w:pPr>
      <w:r w:rsidRPr="00346256">
        <w:rPr>
          <w:rFonts w:ascii="Segoe UI" w:hAnsi="Segoe UI" w:cs="Segoe UI"/>
          <w:lang w:val="en-GB"/>
        </w:rPr>
        <w:t>The major projects in Chapter 7 were renumbered and Annexes B – Major Projects, C – Sources of Financing (the annexes are not public), and E – Impact on Tariffs were updated.</w:t>
      </w:r>
    </w:p>
    <w:p w14:paraId="4FC93322" w14:textId="77777777" w:rsidR="00346256" w:rsidRPr="00346256" w:rsidRDefault="00346256" w:rsidP="005B68E1">
      <w:pPr>
        <w:spacing w:after="0" w:line="240" w:lineRule="auto"/>
        <w:jc w:val="both"/>
        <w:rPr>
          <w:rFonts w:ascii="Segoe UI" w:hAnsi="Segoe UI" w:cs="Segoe UI"/>
          <w:lang w:val="en-GB"/>
        </w:rPr>
      </w:pPr>
    </w:p>
    <w:p w14:paraId="74BB90DD" w14:textId="77777777" w:rsidR="005B68E1" w:rsidRPr="00DF5859" w:rsidRDefault="005B68E1" w:rsidP="005B68E1">
      <w:pPr>
        <w:spacing w:after="0" w:line="240" w:lineRule="auto"/>
        <w:jc w:val="both"/>
        <w:rPr>
          <w:rFonts w:ascii="Segoe UI" w:hAnsi="Segoe UI" w:cs="Segoe UI"/>
          <w:lang w:val="en-GB"/>
        </w:rPr>
      </w:pPr>
      <w:r w:rsidRPr="005B68E1">
        <w:rPr>
          <w:rFonts w:ascii="Segoe UI" w:hAnsi="Segoe UI" w:cs="Segoe UI"/>
          <w:b/>
          <w:lang w:val="en-GB"/>
        </w:rPr>
        <w:t xml:space="preserve">In Chapter 10: Analysis of Major Projects, </w:t>
      </w:r>
      <w:r w:rsidRPr="00DF5859">
        <w:rPr>
          <w:rFonts w:ascii="Segoe UI" w:hAnsi="Segoe UI" w:cs="Segoe UI"/>
          <w:lang w:val="en-GB"/>
        </w:rPr>
        <w:t>subchapter – Analysis of natural gas tran</w:t>
      </w:r>
      <w:r w:rsidR="00DF5859">
        <w:rPr>
          <w:rFonts w:ascii="Segoe UI" w:hAnsi="Segoe UI" w:cs="Segoe UI"/>
          <w:lang w:val="en-GB"/>
        </w:rPr>
        <w:t xml:space="preserve">smission </w:t>
      </w:r>
      <w:r w:rsidRPr="00DF5859">
        <w:rPr>
          <w:rFonts w:ascii="Segoe UI" w:hAnsi="Segoe UI" w:cs="Segoe UI"/>
          <w:lang w:val="en-GB"/>
        </w:rPr>
        <w:t>projects –</w:t>
      </w:r>
      <w:r w:rsidR="00346256">
        <w:rPr>
          <w:rFonts w:ascii="Segoe UI" w:hAnsi="Segoe UI" w:cs="Segoe UI"/>
          <w:lang w:val="en-GB"/>
        </w:rPr>
        <w:t xml:space="preserve">the following </w:t>
      </w:r>
      <w:r w:rsidR="00DF5859">
        <w:rPr>
          <w:rFonts w:ascii="Segoe UI" w:hAnsi="Segoe UI" w:cs="Segoe UI"/>
          <w:lang w:val="en-GB"/>
        </w:rPr>
        <w:t>w</w:t>
      </w:r>
      <w:r w:rsidR="00346256">
        <w:rPr>
          <w:rFonts w:ascii="Segoe UI" w:hAnsi="Segoe UI" w:cs="Segoe UI"/>
          <w:lang w:val="en-GB"/>
        </w:rPr>
        <w:t>ere</w:t>
      </w:r>
      <w:r w:rsidR="00DF5859">
        <w:rPr>
          <w:rFonts w:ascii="Segoe UI" w:hAnsi="Segoe UI" w:cs="Segoe UI"/>
          <w:lang w:val="en-GB"/>
        </w:rPr>
        <w:t xml:space="preserve"> </w:t>
      </w:r>
      <w:r w:rsidRPr="00DF5859">
        <w:rPr>
          <w:rFonts w:ascii="Segoe UI" w:hAnsi="Segoe UI" w:cs="Segoe UI"/>
          <w:lang w:val="en-GB"/>
        </w:rPr>
        <w:t>updated:</w:t>
      </w:r>
    </w:p>
    <w:p w14:paraId="5AB1759B" w14:textId="77777777" w:rsidR="005B68E1" w:rsidRPr="005B68E1" w:rsidRDefault="005B68E1" w:rsidP="005B68E1">
      <w:pPr>
        <w:pStyle w:val="ListParagraph"/>
        <w:numPr>
          <w:ilvl w:val="0"/>
          <w:numId w:val="40"/>
        </w:numPr>
        <w:spacing w:after="0" w:line="240" w:lineRule="auto"/>
        <w:jc w:val="both"/>
        <w:rPr>
          <w:rFonts w:ascii="Segoe UI" w:hAnsi="Segoe UI" w:cs="Segoe UI"/>
          <w:lang w:val="en-GB"/>
        </w:rPr>
      </w:pPr>
      <w:r w:rsidRPr="005B68E1">
        <w:rPr>
          <w:rFonts w:ascii="Segoe UI" w:hAnsi="Segoe UI" w:cs="Segoe UI"/>
          <w:lang w:val="en-GB"/>
        </w:rPr>
        <w:t xml:space="preserve">Table 4 – Status of Major Projects for </w:t>
      </w:r>
      <w:r w:rsidR="00346256">
        <w:rPr>
          <w:rFonts w:ascii="Segoe UI" w:hAnsi="Segoe UI" w:cs="Segoe UI"/>
          <w:lang w:val="en-GB"/>
        </w:rPr>
        <w:t>n</w:t>
      </w:r>
      <w:r w:rsidRPr="005B68E1">
        <w:rPr>
          <w:rFonts w:ascii="Segoe UI" w:hAnsi="Segoe UI" w:cs="Segoe UI"/>
          <w:lang w:val="en-GB"/>
        </w:rPr>
        <w:t xml:space="preserve">atural </w:t>
      </w:r>
      <w:r w:rsidR="00346256">
        <w:rPr>
          <w:rFonts w:ascii="Segoe UI" w:hAnsi="Segoe UI" w:cs="Segoe UI"/>
          <w:lang w:val="en-GB"/>
        </w:rPr>
        <w:t>g</w:t>
      </w:r>
      <w:r w:rsidRPr="005B68E1">
        <w:rPr>
          <w:rFonts w:ascii="Segoe UI" w:hAnsi="Segoe UI" w:cs="Segoe UI"/>
          <w:lang w:val="en-GB"/>
        </w:rPr>
        <w:t xml:space="preserve">as </w:t>
      </w:r>
      <w:r w:rsidR="00346256">
        <w:rPr>
          <w:rFonts w:ascii="Segoe UI" w:hAnsi="Segoe UI" w:cs="Segoe UI"/>
          <w:lang w:val="en-GB"/>
        </w:rPr>
        <w:t>t</w:t>
      </w:r>
      <w:r w:rsidRPr="005B68E1">
        <w:rPr>
          <w:rFonts w:ascii="Segoe UI" w:hAnsi="Segoe UI" w:cs="Segoe UI"/>
          <w:lang w:val="en-GB"/>
        </w:rPr>
        <w:t>ransmission;</w:t>
      </w:r>
    </w:p>
    <w:p w14:paraId="64F996F2" w14:textId="77777777" w:rsidR="005B68E1" w:rsidRPr="005B68E1" w:rsidRDefault="005B68E1" w:rsidP="005B68E1">
      <w:pPr>
        <w:pStyle w:val="ListParagraph"/>
        <w:numPr>
          <w:ilvl w:val="0"/>
          <w:numId w:val="40"/>
        </w:numPr>
        <w:spacing w:after="0" w:line="240" w:lineRule="auto"/>
        <w:jc w:val="both"/>
        <w:rPr>
          <w:rFonts w:ascii="Segoe UI" w:hAnsi="Segoe UI" w:cs="Segoe UI"/>
          <w:lang w:val="en-GB"/>
        </w:rPr>
      </w:pPr>
      <w:r w:rsidRPr="005B68E1">
        <w:rPr>
          <w:rFonts w:ascii="Segoe UI" w:hAnsi="Segoe UI" w:cs="Segoe UI"/>
          <w:lang w:val="en-GB"/>
        </w:rPr>
        <w:t xml:space="preserve">Graph 20 – Status of Major Projects for </w:t>
      </w:r>
      <w:r w:rsidR="00346256">
        <w:rPr>
          <w:rFonts w:ascii="Segoe UI" w:hAnsi="Segoe UI" w:cs="Segoe UI"/>
          <w:lang w:val="en-GB"/>
        </w:rPr>
        <w:t>n</w:t>
      </w:r>
      <w:r w:rsidRPr="005B68E1">
        <w:rPr>
          <w:rFonts w:ascii="Segoe UI" w:hAnsi="Segoe UI" w:cs="Segoe UI"/>
          <w:lang w:val="en-GB"/>
        </w:rPr>
        <w:t xml:space="preserve">atural </w:t>
      </w:r>
      <w:r w:rsidR="00346256">
        <w:rPr>
          <w:rFonts w:ascii="Segoe UI" w:hAnsi="Segoe UI" w:cs="Segoe UI"/>
          <w:lang w:val="en-GB"/>
        </w:rPr>
        <w:t>g</w:t>
      </w:r>
      <w:r w:rsidRPr="005B68E1">
        <w:rPr>
          <w:rFonts w:ascii="Segoe UI" w:hAnsi="Segoe UI" w:cs="Segoe UI"/>
          <w:lang w:val="en-GB"/>
        </w:rPr>
        <w:t xml:space="preserve">as </w:t>
      </w:r>
      <w:r w:rsidR="00346256">
        <w:rPr>
          <w:rFonts w:ascii="Segoe UI" w:hAnsi="Segoe UI" w:cs="Segoe UI"/>
          <w:lang w:val="en-GB"/>
        </w:rPr>
        <w:t>t</w:t>
      </w:r>
      <w:r w:rsidR="00D979BB" w:rsidRPr="005B68E1">
        <w:rPr>
          <w:rFonts w:ascii="Segoe UI" w:hAnsi="Segoe UI" w:cs="Segoe UI"/>
          <w:lang w:val="en-GB"/>
        </w:rPr>
        <w:t>ransmission</w:t>
      </w:r>
      <w:r w:rsidRPr="005B68E1">
        <w:rPr>
          <w:rFonts w:ascii="Segoe UI" w:hAnsi="Segoe UI" w:cs="Segoe UI"/>
          <w:lang w:val="en-GB"/>
        </w:rPr>
        <w:t>;</w:t>
      </w:r>
    </w:p>
    <w:p w14:paraId="5620A15F" w14:textId="77777777" w:rsidR="005B68E1" w:rsidRPr="005B68E1" w:rsidRDefault="005B68E1" w:rsidP="005B68E1">
      <w:pPr>
        <w:pStyle w:val="ListParagraph"/>
        <w:numPr>
          <w:ilvl w:val="0"/>
          <w:numId w:val="40"/>
        </w:numPr>
        <w:spacing w:after="0" w:line="240" w:lineRule="auto"/>
        <w:jc w:val="both"/>
        <w:rPr>
          <w:rFonts w:ascii="Segoe UI" w:hAnsi="Segoe UI" w:cs="Segoe UI"/>
          <w:lang w:val="en-GB"/>
        </w:rPr>
      </w:pPr>
      <w:r w:rsidRPr="005B68E1">
        <w:rPr>
          <w:rFonts w:ascii="Segoe UI" w:hAnsi="Segoe UI" w:cs="Segoe UI"/>
          <w:lang w:val="en-GB"/>
        </w:rPr>
        <w:t xml:space="preserve">Graph 21 – Cost of Major Projects for </w:t>
      </w:r>
      <w:r w:rsidR="00346256">
        <w:rPr>
          <w:rFonts w:ascii="Segoe UI" w:hAnsi="Segoe UI" w:cs="Segoe UI"/>
          <w:lang w:val="en-GB"/>
        </w:rPr>
        <w:t>n</w:t>
      </w:r>
      <w:r w:rsidRPr="005B68E1">
        <w:rPr>
          <w:rFonts w:ascii="Segoe UI" w:hAnsi="Segoe UI" w:cs="Segoe UI"/>
          <w:lang w:val="en-GB"/>
        </w:rPr>
        <w:t xml:space="preserve">atural </w:t>
      </w:r>
      <w:r w:rsidR="00346256">
        <w:rPr>
          <w:rFonts w:ascii="Segoe UI" w:hAnsi="Segoe UI" w:cs="Segoe UI"/>
          <w:lang w:val="en-GB"/>
        </w:rPr>
        <w:t>g</w:t>
      </w:r>
      <w:r w:rsidRPr="005B68E1">
        <w:rPr>
          <w:rFonts w:ascii="Segoe UI" w:hAnsi="Segoe UI" w:cs="Segoe UI"/>
          <w:lang w:val="en-GB"/>
        </w:rPr>
        <w:t xml:space="preserve">as </w:t>
      </w:r>
      <w:r w:rsidR="00346256">
        <w:rPr>
          <w:rFonts w:ascii="Segoe UI" w:hAnsi="Segoe UI" w:cs="Segoe UI"/>
          <w:lang w:val="en-GB"/>
        </w:rPr>
        <w:t>t</w:t>
      </w:r>
      <w:r w:rsidRPr="005B68E1">
        <w:rPr>
          <w:rFonts w:ascii="Segoe UI" w:hAnsi="Segoe UI" w:cs="Segoe UI"/>
          <w:lang w:val="en-GB"/>
        </w:rPr>
        <w:t>ransmission (million euros);</w:t>
      </w:r>
    </w:p>
    <w:p w14:paraId="3CDBA316" w14:textId="77777777" w:rsidR="005B68E1" w:rsidRPr="005B68E1" w:rsidRDefault="005B68E1" w:rsidP="005B68E1">
      <w:pPr>
        <w:pStyle w:val="ListParagraph"/>
        <w:numPr>
          <w:ilvl w:val="0"/>
          <w:numId w:val="40"/>
        </w:numPr>
        <w:spacing w:after="0" w:line="240" w:lineRule="auto"/>
        <w:jc w:val="both"/>
        <w:rPr>
          <w:rFonts w:ascii="Segoe UI" w:hAnsi="Segoe UI" w:cs="Segoe UI"/>
          <w:lang w:val="en-GB"/>
        </w:rPr>
      </w:pPr>
      <w:r w:rsidRPr="005B68E1">
        <w:rPr>
          <w:rFonts w:ascii="Segoe UI" w:hAnsi="Segoe UI" w:cs="Segoe UI"/>
          <w:lang w:val="en-GB"/>
        </w:rPr>
        <w:t>Summary of major natural gas transmission projects;</w:t>
      </w:r>
    </w:p>
    <w:p w14:paraId="510C5A35" w14:textId="77777777" w:rsidR="005B68E1" w:rsidRPr="005B68E1" w:rsidRDefault="005B68E1" w:rsidP="005B68E1">
      <w:pPr>
        <w:pStyle w:val="ListParagraph"/>
        <w:numPr>
          <w:ilvl w:val="0"/>
          <w:numId w:val="40"/>
        </w:numPr>
        <w:spacing w:after="0" w:line="240" w:lineRule="auto"/>
        <w:jc w:val="both"/>
        <w:rPr>
          <w:rFonts w:ascii="Segoe UI" w:hAnsi="Segoe UI" w:cs="Segoe UI"/>
          <w:lang w:val="en-GB"/>
        </w:rPr>
      </w:pPr>
      <w:r w:rsidRPr="005B68E1">
        <w:rPr>
          <w:rFonts w:ascii="Segoe UI" w:hAnsi="Segoe UI" w:cs="Segoe UI"/>
          <w:lang w:val="en-GB"/>
        </w:rPr>
        <w:t xml:space="preserve">Total estimated value of </w:t>
      </w:r>
      <w:r w:rsidR="00DF5859">
        <w:rPr>
          <w:rFonts w:ascii="Segoe UI" w:hAnsi="Segoe UI" w:cs="Segoe UI"/>
          <w:lang w:val="en-GB"/>
        </w:rPr>
        <w:t xml:space="preserve">A </w:t>
      </w:r>
      <w:r w:rsidRPr="005B68E1">
        <w:rPr>
          <w:rFonts w:ascii="Segoe UI" w:hAnsi="Segoe UI" w:cs="Segoe UI"/>
          <w:lang w:val="en-GB"/>
        </w:rPr>
        <w:t>non-FID projects;</w:t>
      </w:r>
    </w:p>
    <w:p w14:paraId="61ED8D93" w14:textId="77777777" w:rsidR="005B68E1" w:rsidRPr="005B68E1" w:rsidRDefault="005B68E1" w:rsidP="005B68E1">
      <w:pPr>
        <w:pStyle w:val="ListParagraph"/>
        <w:numPr>
          <w:ilvl w:val="0"/>
          <w:numId w:val="40"/>
        </w:numPr>
        <w:spacing w:after="0" w:line="240" w:lineRule="auto"/>
        <w:jc w:val="both"/>
        <w:rPr>
          <w:rFonts w:ascii="Segoe UI" w:hAnsi="Segoe UI" w:cs="Segoe UI"/>
          <w:lang w:val="en-GB"/>
        </w:rPr>
      </w:pPr>
      <w:r w:rsidRPr="005B68E1">
        <w:rPr>
          <w:rFonts w:ascii="Segoe UI" w:hAnsi="Segoe UI" w:cs="Segoe UI"/>
          <w:lang w:val="en-GB"/>
        </w:rPr>
        <w:t xml:space="preserve">Chart 24 - Investment effort for FID and </w:t>
      </w:r>
      <w:r w:rsidR="00346256">
        <w:rPr>
          <w:rFonts w:ascii="Segoe UI" w:hAnsi="Segoe UI" w:cs="Segoe UI"/>
          <w:lang w:val="en-GB"/>
        </w:rPr>
        <w:t xml:space="preserve">A </w:t>
      </w:r>
      <w:r w:rsidRPr="005B68E1">
        <w:rPr>
          <w:rFonts w:ascii="Segoe UI" w:hAnsi="Segoe UI" w:cs="Segoe UI"/>
          <w:lang w:val="en-GB"/>
        </w:rPr>
        <w:t>non-FID projects for natural gas transmission according to estimated completion date (million euros);</w:t>
      </w:r>
    </w:p>
    <w:p w14:paraId="715D36F0" w14:textId="77777777" w:rsidR="005B68E1" w:rsidRPr="005B68E1" w:rsidRDefault="005B68E1" w:rsidP="005B68E1">
      <w:pPr>
        <w:pStyle w:val="ListParagraph"/>
        <w:numPr>
          <w:ilvl w:val="0"/>
          <w:numId w:val="40"/>
        </w:numPr>
        <w:spacing w:after="0" w:line="240" w:lineRule="auto"/>
        <w:jc w:val="both"/>
        <w:rPr>
          <w:rFonts w:ascii="Segoe UI" w:hAnsi="Segoe UI" w:cs="Segoe UI"/>
          <w:lang w:val="en-GB"/>
        </w:rPr>
      </w:pPr>
      <w:r w:rsidRPr="005B68E1">
        <w:rPr>
          <w:rFonts w:ascii="Segoe UI" w:hAnsi="Segoe UI" w:cs="Segoe UI"/>
          <w:lang w:val="en-GB"/>
        </w:rPr>
        <w:t>Table 6 - Major Project Planning for natural gas transmission for the period 2024-2033;</w:t>
      </w:r>
    </w:p>
    <w:p w14:paraId="20117CAA" w14:textId="77777777" w:rsidR="005B68E1" w:rsidRPr="005B68E1" w:rsidRDefault="005B68E1" w:rsidP="005B68E1">
      <w:pPr>
        <w:pStyle w:val="ListParagraph"/>
        <w:numPr>
          <w:ilvl w:val="0"/>
          <w:numId w:val="40"/>
        </w:numPr>
        <w:spacing w:after="0" w:line="240" w:lineRule="auto"/>
        <w:jc w:val="both"/>
        <w:rPr>
          <w:rFonts w:ascii="Segoe UI" w:hAnsi="Segoe UI" w:cs="Segoe UI"/>
          <w:lang w:val="en-GB"/>
        </w:rPr>
      </w:pPr>
      <w:r w:rsidRPr="005B68E1">
        <w:rPr>
          <w:rFonts w:ascii="Segoe UI" w:hAnsi="Segoe UI" w:cs="Segoe UI"/>
          <w:lang w:val="en-GB"/>
        </w:rPr>
        <w:t xml:space="preserve">Table 9 - Comparison of </w:t>
      </w:r>
      <w:r w:rsidR="00346256">
        <w:rPr>
          <w:rFonts w:ascii="Segoe UI" w:hAnsi="Segoe UI" w:cs="Segoe UI"/>
          <w:lang w:val="en-GB"/>
        </w:rPr>
        <w:t>TYNDP</w:t>
      </w:r>
      <w:r w:rsidRPr="005B68E1">
        <w:rPr>
          <w:rFonts w:ascii="Segoe UI" w:hAnsi="Segoe UI" w:cs="Segoe UI"/>
          <w:lang w:val="en-GB"/>
        </w:rPr>
        <w:t xml:space="preserve"> 2024 codes with TYNDP 2022</w:t>
      </w:r>
      <w:r w:rsidR="00DF5859">
        <w:rPr>
          <w:rFonts w:ascii="Segoe UI" w:hAnsi="Segoe UI" w:cs="Segoe UI"/>
          <w:lang w:val="en-GB"/>
        </w:rPr>
        <w:t>.</w:t>
      </w:r>
    </w:p>
    <w:p w14:paraId="59E859C0" w14:textId="77777777" w:rsidR="005B68E1" w:rsidRPr="005B68E1" w:rsidRDefault="005B68E1" w:rsidP="005B68E1">
      <w:pPr>
        <w:spacing w:after="0" w:line="240" w:lineRule="auto"/>
        <w:jc w:val="both"/>
        <w:rPr>
          <w:rFonts w:ascii="Segoe UI" w:hAnsi="Segoe UI" w:cs="Segoe UI"/>
          <w:b/>
          <w:lang w:val="en-GB"/>
        </w:rPr>
      </w:pPr>
    </w:p>
    <w:p w14:paraId="41C80C57" w14:textId="77777777" w:rsidR="005B68E1" w:rsidRPr="005B68E1" w:rsidRDefault="005B68E1" w:rsidP="005B68E1">
      <w:pPr>
        <w:spacing w:after="0" w:line="240" w:lineRule="auto"/>
        <w:jc w:val="both"/>
        <w:rPr>
          <w:rFonts w:ascii="Segoe UI" w:hAnsi="Segoe UI" w:cs="Segoe UI"/>
          <w:b/>
          <w:lang w:val="en-GB"/>
        </w:rPr>
      </w:pPr>
      <w:bookmarkStart w:id="4" w:name="_Hlk193454596"/>
      <w:bookmarkEnd w:id="3"/>
      <w:r w:rsidRPr="005B68E1">
        <w:rPr>
          <w:rFonts w:ascii="Segoe UI" w:hAnsi="Segoe UI" w:cs="Segoe UI"/>
          <w:b/>
          <w:lang w:val="en-GB"/>
        </w:rPr>
        <w:lastRenderedPageBreak/>
        <w:t xml:space="preserve">In Chapter 11: Financing Methods, </w:t>
      </w:r>
      <w:r w:rsidRPr="005B68E1">
        <w:rPr>
          <w:rFonts w:ascii="Segoe UI" w:hAnsi="Segoe UI" w:cs="Segoe UI"/>
          <w:lang w:val="en-GB"/>
        </w:rPr>
        <w:t xml:space="preserve">the total value of major projects </w:t>
      </w:r>
      <w:r w:rsidR="00DF5859">
        <w:rPr>
          <w:rFonts w:ascii="Segoe UI" w:hAnsi="Segoe UI" w:cs="Segoe UI"/>
          <w:lang w:val="en-GB"/>
        </w:rPr>
        <w:t>was</w:t>
      </w:r>
      <w:r w:rsidRPr="005B68E1">
        <w:rPr>
          <w:rFonts w:ascii="Segoe UI" w:hAnsi="Segoe UI" w:cs="Segoe UI"/>
          <w:lang w:val="en-GB"/>
        </w:rPr>
        <w:t xml:space="preserve"> updated</w:t>
      </w:r>
      <w:r w:rsidRPr="005B68E1">
        <w:rPr>
          <w:rFonts w:ascii="Segoe UI" w:hAnsi="Segoe UI" w:cs="Segoe UI"/>
          <w:b/>
          <w:lang w:val="en-GB"/>
        </w:rPr>
        <w:t>.</w:t>
      </w:r>
    </w:p>
    <w:p w14:paraId="328E4D88" w14:textId="77777777" w:rsidR="005B68E1" w:rsidRPr="005B68E1" w:rsidRDefault="005B68E1" w:rsidP="005B68E1">
      <w:pPr>
        <w:spacing w:after="0" w:line="240" w:lineRule="auto"/>
        <w:jc w:val="both"/>
        <w:rPr>
          <w:rFonts w:ascii="Segoe UI" w:hAnsi="Segoe UI" w:cs="Segoe UI"/>
          <w:b/>
          <w:lang w:val="en-GB"/>
        </w:rPr>
      </w:pPr>
    </w:p>
    <w:p w14:paraId="184131C6" w14:textId="77777777" w:rsidR="005B68E1" w:rsidRPr="005B68E1" w:rsidRDefault="005B68E1" w:rsidP="005B68E1">
      <w:pPr>
        <w:spacing w:after="0" w:line="240" w:lineRule="auto"/>
        <w:jc w:val="both"/>
        <w:rPr>
          <w:rFonts w:ascii="Segoe UI" w:hAnsi="Segoe UI" w:cs="Segoe UI"/>
          <w:lang w:val="en-GB"/>
        </w:rPr>
      </w:pPr>
      <w:r w:rsidRPr="005B68E1">
        <w:rPr>
          <w:rFonts w:ascii="Segoe UI" w:hAnsi="Segoe UI" w:cs="Segoe UI"/>
          <w:b/>
          <w:lang w:val="en-GB"/>
        </w:rPr>
        <w:t>In Chapter 12: DO MINIM</w:t>
      </w:r>
      <w:r w:rsidR="00DF5859">
        <w:rPr>
          <w:rFonts w:ascii="Segoe UI" w:hAnsi="Segoe UI" w:cs="Segoe UI"/>
          <w:b/>
          <w:lang w:val="en-GB"/>
        </w:rPr>
        <w:t>UM</w:t>
      </w:r>
      <w:r w:rsidRPr="005B68E1">
        <w:rPr>
          <w:rFonts w:ascii="Segoe UI" w:hAnsi="Segoe UI" w:cs="Segoe UI"/>
          <w:b/>
          <w:lang w:val="en-GB"/>
        </w:rPr>
        <w:t xml:space="preserve"> and DO MAXIM</w:t>
      </w:r>
      <w:r w:rsidR="00DF5859">
        <w:rPr>
          <w:rFonts w:ascii="Segoe UI" w:hAnsi="Segoe UI" w:cs="Segoe UI"/>
          <w:b/>
          <w:lang w:val="en-GB"/>
        </w:rPr>
        <w:t>UM</w:t>
      </w:r>
      <w:r w:rsidRPr="005B68E1">
        <w:rPr>
          <w:rFonts w:ascii="Segoe UI" w:hAnsi="Segoe UI" w:cs="Segoe UI"/>
          <w:b/>
          <w:lang w:val="en-GB"/>
        </w:rPr>
        <w:t xml:space="preserve"> </w:t>
      </w:r>
      <w:r w:rsidRPr="005B68E1">
        <w:rPr>
          <w:rFonts w:ascii="Segoe UI" w:hAnsi="Segoe UI" w:cs="Segoe UI"/>
          <w:lang w:val="en-GB"/>
        </w:rPr>
        <w:t xml:space="preserve">scenarios </w:t>
      </w:r>
      <w:r w:rsidR="00DF5859">
        <w:rPr>
          <w:rFonts w:ascii="Segoe UI" w:hAnsi="Segoe UI" w:cs="Segoe UI"/>
          <w:lang w:val="en-GB"/>
        </w:rPr>
        <w:t xml:space="preserve">were </w:t>
      </w:r>
      <w:r w:rsidRPr="005B68E1">
        <w:rPr>
          <w:rFonts w:ascii="Segoe UI" w:hAnsi="Segoe UI" w:cs="Segoe UI"/>
          <w:lang w:val="en-GB"/>
        </w:rPr>
        <w:t>updated:</w:t>
      </w:r>
    </w:p>
    <w:p w14:paraId="181F4AD4" w14:textId="77777777" w:rsidR="00916AC3" w:rsidRDefault="005B68E1" w:rsidP="005B68E1">
      <w:pPr>
        <w:pStyle w:val="ListParagraph"/>
        <w:numPr>
          <w:ilvl w:val="0"/>
          <w:numId w:val="45"/>
        </w:numPr>
        <w:spacing w:after="0" w:line="240" w:lineRule="auto"/>
        <w:jc w:val="both"/>
        <w:rPr>
          <w:rFonts w:ascii="Segoe UI" w:hAnsi="Segoe UI" w:cs="Segoe UI"/>
          <w:lang w:val="en-GB"/>
        </w:rPr>
      </w:pPr>
      <w:r w:rsidRPr="00916AC3">
        <w:rPr>
          <w:rFonts w:ascii="Segoe UI" w:hAnsi="Segoe UI" w:cs="Segoe UI"/>
          <w:lang w:val="en-GB"/>
        </w:rPr>
        <w:t>Table 10 - List of major projects – Reference scenario ‘DO MINIM</w:t>
      </w:r>
      <w:r w:rsidR="00DF5859">
        <w:rPr>
          <w:rFonts w:ascii="Segoe UI" w:hAnsi="Segoe UI" w:cs="Segoe UI"/>
          <w:lang w:val="en-GB"/>
        </w:rPr>
        <w:t>UM</w:t>
      </w:r>
      <w:r w:rsidRPr="00916AC3">
        <w:rPr>
          <w:rFonts w:ascii="Segoe UI" w:hAnsi="Segoe UI" w:cs="Segoe UI"/>
          <w:lang w:val="en-GB"/>
        </w:rPr>
        <w:t>’;</w:t>
      </w:r>
    </w:p>
    <w:p w14:paraId="03866EF3" w14:textId="77777777" w:rsidR="005B68E1" w:rsidRPr="00916AC3" w:rsidRDefault="005B68E1" w:rsidP="005B68E1">
      <w:pPr>
        <w:pStyle w:val="ListParagraph"/>
        <w:numPr>
          <w:ilvl w:val="0"/>
          <w:numId w:val="45"/>
        </w:numPr>
        <w:spacing w:after="0" w:line="240" w:lineRule="auto"/>
        <w:jc w:val="both"/>
        <w:rPr>
          <w:rFonts w:ascii="Segoe UI" w:hAnsi="Segoe UI" w:cs="Segoe UI"/>
          <w:lang w:val="en-GB"/>
        </w:rPr>
      </w:pPr>
      <w:r w:rsidRPr="00916AC3">
        <w:rPr>
          <w:rFonts w:ascii="Segoe UI" w:hAnsi="Segoe UI" w:cs="Segoe UI"/>
          <w:lang w:val="en-GB"/>
        </w:rPr>
        <w:t>Table 11 - List of major projects – Reference scenario ‘DO MAXIM</w:t>
      </w:r>
      <w:r w:rsidR="00DF5859">
        <w:rPr>
          <w:rFonts w:ascii="Segoe UI" w:hAnsi="Segoe UI" w:cs="Segoe UI"/>
          <w:lang w:val="en-GB"/>
        </w:rPr>
        <w:t>UM</w:t>
      </w:r>
      <w:r w:rsidRPr="00916AC3">
        <w:rPr>
          <w:rFonts w:ascii="Segoe UI" w:hAnsi="Segoe UI" w:cs="Segoe UI"/>
          <w:lang w:val="en-GB"/>
        </w:rPr>
        <w:t>’.</w:t>
      </w:r>
    </w:p>
    <w:p w14:paraId="575B2223" w14:textId="77777777" w:rsidR="005B68E1" w:rsidRPr="005B68E1" w:rsidRDefault="005B68E1" w:rsidP="005B68E1">
      <w:pPr>
        <w:spacing w:after="0" w:line="240" w:lineRule="auto"/>
        <w:jc w:val="both"/>
        <w:rPr>
          <w:rFonts w:ascii="Segoe UI" w:hAnsi="Segoe UI" w:cs="Segoe UI"/>
          <w:b/>
          <w:lang w:val="en-GB"/>
        </w:rPr>
      </w:pPr>
      <w:bookmarkStart w:id="5" w:name="_Hlk196819434"/>
    </w:p>
    <w:p w14:paraId="5E398BF4" w14:textId="77777777" w:rsidR="005B68E1" w:rsidRPr="005B68E1" w:rsidRDefault="005B68E1" w:rsidP="005B68E1">
      <w:pPr>
        <w:spacing w:after="0" w:line="240" w:lineRule="auto"/>
        <w:jc w:val="both"/>
        <w:rPr>
          <w:rFonts w:ascii="Segoe UI" w:hAnsi="Segoe UI" w:cs="Segoe UI"/>
          <w:lang w:val="en-GB"/>
        </w:rPr>
      </w:pPr>
      <w:r w:rsidRPr="005B68E1">
        <w:rPr>
          <w:rFonts w:ascii="Segoe UI" w:hAnsi="Segoe UI" w:cs="Segoe UI"/>
          <w:b/>
          <w:lang w:val="en-GB"/>
        </w:rPr>
        <w:t xml:space="preserve">In Chapter 14: Conclusions, </w:t>
      </w:r>
      <w:r w:rsidRPr="005B68E1">
        <w:rPr>
          <w:rFonts w:ascii="Segoe UI" w:hAnsi="Segoe UI" w:cs="Segoe UI"/>
          <w:lang w:val="en-GB"/>
        </w:rPr>
        <w:t xml:space="preserve">the total value of major projects </w:t>
      </w:r>
      <w:r w:rsidR="00DF5859">
        <w:rPr>
          <w:rFonts w:ascii="Segoe UI" w:hAnsi="Segoe UI" w:cs="Segoe UI"/>
          <w:lang w:val="en-GB"/>
        </w:rPr>
        <w:t xml:space="preserve">was </w:t>
      </w:r>
      <w:r w:rsidRPr="005B68E1">
        <w:rPr>
          <w:rFonts w:ascii="Segoe UI" w:hAnsi="Segoe UI" w:cs="Segoe UI"/>
          <w:lang w:val="en-GB"/>
        </w:rPr>
        <w:t>updated.</w:t>
      </w:r>
    </w:p>
    <w:p w14:paraId="60BAF76A" w14:textId="77777777" w:rsidR="005B68E1" w:rsidRPr="005B68E1" w:rsidRDefault="005B68E1" w:rsidP="005B68E1">
      <w:pPr>
        <w:spacing w:after="0" w:line="240" w:lineRule="auto"/>
        <w:jc w:val="both"/>
        <w:rPr>
          <w:rFonts w:ascii="Segoe UI" w:eastAsia="Calibri" w:hAnsi="Segoe UI" w:cs="Segoe UI"/>
          <w:lang w:val="en-GB"/>
        </w:rPr>
      </w:pPr>
    </w:p>
    <w:bookmarkEnd w:id="4"/>
    <w:bookmarkEnd w:id="5"/>
    <w:p w14:paraId="7FB28D4C" w14:textId="77777777" w:rsidR="005B68E1" w:rsidRPr="00DF5859" w:rsidRDefault="005B68E1" w:rsidP="00DF5859">
      <w:pPr>
        <w:spacing w:after="0" w:line="240" w:lineRule="auto"/>
        <w:jc w:val="both"/>
        <w:rPr>
          <w:rFonts w:ascii="Segoe UI" w:eastAsia="Calibri" w:hAnsi="Segoe UI" w:cs="Segoe UI"/>
          <w:lang w:val="en-GB"/>
        </w:rPr>
      </w:pPr>
      <w:r w:rsidRPr="00DF5859">
        <w:rPr>
          <w:rFonts w:ascii="Segoe UI" w:eastAsia="Calibri" w:hAnsi="Segoe UI" w:cs="Segoe UI"/>
          <w:lang w:val="en-GB"/>
        </w:rPr>
        <w:t xml:space="preserve">The following </w:t>
      </w:r>
      <w:r w:rsidR="00DF5859">
        <w:rPr>
          <w:rFonts w:ascii="Segoe UI" w:eastAsia="Calibri" w:hAnsi="Segoe UI" w:cs="Segoe UI"/>
          <w:lang w:val="en-GB"/>
        </w:rPr>
        <w:t xml:space="preserve">were </w:t>
      </w:r>
      <w:r w:rsidRPr="00DF5859">
        <w:rPr>
          <w:rFonts w:ascii="Segoe UI" w:eastAsia="Calibri" w:hAnsi="Segoe UI" w:cs="Segoe UI"/>
          <w:lang w:val="en-GB"/>
        </w:rPr>
        <w:t>updated:</w:t>
      </w:r>
    </w:p>
    <w:p w14:paraId="7FE39D1C" w14:textId="77777777" w:rsidR="005B68E1" w:rsidRPr="005B68E1" w:rsidRDefault="005B68E1" w:rsidP="005B68E1">
      <w:pPr>
        <w:pStyle w:val="ListParagraph"/>
        <w:numPr>
          <w:ilvl w:val="0"/>
          <w:numId w:val="41"/>
        </w:numPr>
        <w:spacing w:after="0" w:line="240" w:lineRule="auto"/>
        <w:jc w:val="both"/>
        <w:rPr>
          <w:rFonts w:ascii="Segoe UI" w:eastAsia="Calibri" w:hAnsi="Segoe UI" w:cs="Segoe UI"/>
          <w:lang w:val="en-GB"/>
        </w:rPr>
      </w:pPr>
      <w:r w:rsidRPr="005B68E1">
        <w:rPr>
          <w:rFonts w:ascii="Segoe UI" w:eastAsia="Calibri" w:hAnsi="Segoe UI" w:cs="Segoe UI"/>
          <w:lang w:val="en-GB"/>
        </w:rPr>
        <w:t xml:space="preserve">Annex A – </w:t>
      </w:r>
      <w:r w:rsidR="00DF5859">
        <w:rPr>
          <w:rFonts w:ascii="Segoe UI" w:eastAsia="Calibri" w:hAnsi="Segoe UI" w:cs="Segoe UI"/>
          <w:lang w:val="en-GB"/>
        </w:rPr>
        <w:t>The investment upgrading and development Plan for the period</w:t>
      </w:r>
      <w:r w:rsidRPr="005B68E1">
        <w:rPr>
          <w:rFonts w:ascii="Segoe UI" w:eastAsia="Calibri" w:hAnsi="Segoe UI" w:cs="Segoe UI"/>
          <w:lang w:val="en-GB"/>
        </w:rPr>
        <w:t xml:space="preserve"> 2024-2033;</w:t>
      </w:r>
    </w:p>
    <w:p w14:paraId="5A0F28CA" w14:textId="77777777" w:rsidR="005B68E1" w:rsidRPr="005B68E1" w:rsidRDefault="005B68E1" w:rsidP="005B68E1">
      <w:pPr>
        <w:pStyle w:val="ListParagraph"/>
        <w:numPr>
          <w:ilvl w:val="0"/>
          <w:numId w:val="41"/>
        </w:numPr>
        <w:spacing w:after="0" w:line="240" w:lineRule="auto"/>
        <w:jc w:val="both"/>
        <w:rPr>
          <w:rFonts w:ascii="Segoe UI" w:eastAsia="Calibri" w:hAnsi="Segoe UI" w:cs="Segoe UI"/>
          <w:lang w:val="en-GB"/>
        </w:rPr>
      </w:pPr>
      <w:r w:rsidRPr="005B68E1">
        <w:rPr>
          <w:rFonts w:ascii="Segoe UI" w:eastAsia="Calibri" w:hAnsi="Segoe UI" w:cs="Segoe UI"/>
          <w:lang w:val="en-GB"/>
        </w:rPr>
        <w:t>Annex B – Major Projects;</w:t>
      </w:r>
    </w:p>
    <w:p w14:paraId="129CC3B3" w14:textId="77777777" w:rsidR="005B68E1" w:rsidRPr="005B68E1" w:rsidRDefault="005B68E1" w:rsidP="005B68E1">
      <w:pPr>
        <w:pStyle w:val="ListParagraph"/>
        <w:numPr>
          <w:ilvl w:val="0"/>
          <w:numId w:val="41"/>
        </w:numPr>
        <w:spacing w:after="0" w:line="240" w:lineRule="auto"/>
        <w:jc w:val="both"/>
        <w:rPr>
          <w:rFonts w:ascii="Segoe UI" w:eastAsia="Calibri" w:hAnsi="Segoe UI" w:cs="Segoe UI"/>
          <w:lang w:val="en-GB"/>
        </w:rPr>
      </w:pPr>
      <w:r w:rsidRPr="005B68E1">
        <w:rPr>
          <w:rFonts w:ascii="Segoe UI" w:eastAsia="Calibri" w:hAnsi="Segoe UI" w:cs="Segoe UI"/>
          <w:lang w:val="en-GB"/>
        </w:rPr>
        <w:t>Annex C – Sources of Financing;</w:t>
      </w:r>
    </w:p>
    <w:p w14:paraId="230C563D" w14:textId="77777777" w:rsidR="005B68E1" w:rsidRPr="005B68E1" w:rsidRDefault="005B68E1" w:rsidP="005B68E1">
      <w:pPr>
        <w:pStyle w:val="ListParagraph"/>
        <w:numPr>
          <w:ilvl w:val="0"/>
          <w:numId w:val="41"/>
        </w:numPr>
        <w:spacing w:after="0" w:line="240" w:lineRule="auto"/>
        <w:jc w:val="both"/>
        <w:rPr>
          <w:rFonts w:ascii="Segoe UI" w:eastAsia="Calibri" w:hAnsi="Segoe UI" w:cs="Segoe UI"/>
          <w:lang w:val="en-GB"/>
        </w:rPr>
      </w:pPr>
      <w:r w:rsidRPr="005B68E1">
        <w:rPr>
          <w:rFonts w:ascii="Segoe UI" w:eastAsia="Calibri" w:hAnsi="Segoe UI" w:cs="Segoe UI"/>
          <w:lang w:val="en-GB"/>
        </w:rPr>
        <w:t>Annex E – Impact on Tariffs.</w:t>
      </w:r>
    </w:p>
    <w:p w14:paraId="2B551C15" w14:textId="77777777" w:rsidR="005B68E1" w:rsidRPr="005B68E1" w:rsidRDefault="005B68E1" w:rsidP="005B68E1">
      <w:pPr>
        <w:spacing w:after="0" w:line="240" w:lineRule="auto"/>
        <w:jc w:val="both"/>
        <w:rPr>
          <w:rFonts w:ascii="Segoe UI" w:eastAsia="Calibri" w:hAnsi="Segoe UI" w:cs="Segoe UI"/>
          <w:b/>
          <w:lang w:val="en-GB"/>
        </w:rPr>
      </w:pPr>
    </w:p>
    <w:p w14:paraId="7B2314C3" w14:textId="77777777" w:rsidR="005B68E1" w:rsidRPr="005B68E1" w:rsidRDefault="005B68E1" w:rsidP="005B68E1">
      <w:pPr>
        <w:tabs>
          <w:tab w:val="left" w:pos="8448"/>
        </w:tabs>
        <w:spacing w:after="0" w:line="240" w:lineRule="auto"/>
        <w:jc w:val="both"/>
        <w:rPr>
          <w:rFonts w:ascii="Segoe UI" w:hAnsi="Segoe UI" w:cs="Segoe UI"/>
          <w:lang w:val="en-GB"/>
        </w:rPr>
      </w:pPr>
    </w:p>
    <w:p w14:paraId="0BE07374" w14:textId="77777777" w:rsidR="005B68E1" w:rsidRPr="005B68E1" w:rsidRDefault="005B68E1" w:rsidP="005B68E1">
      <w:pPr>
        <w:tabs>
          <w:tab w:val="left" w:pos="851"/>
          <w:tab w:val="left" w:pos="8448"/>
        </w:tabs>
        <w:spacing w:after="0" w:line="240" w:lineRule="auto"/>
        <w:ind w:left="1134" w:hanging="1134"/>
        <w:jc w:val="both"/>
        <w:rPr>
          <w:rFonts w:ascii="Segoe UI" w:hAnsi="Segoe UI" w:cs="Segoe UI"/>
          <w:b/>
          <w:bCs/>
          <w:i/>
          <w:iCs/>
          <w:color w:val="1F497D" w:themeColor="text2"/>
          <w:lang w:val="en-GB"/>
        </w:rPr>
      </w:pPr>
      <w:r w:rsidRPr="005B68E1">
        <w:rPr>
          <w:rFonts w:ascii="Segoe UI" w:hAnsi="Segoe UI" w:cs="Segoe UI"/>
          <w:b/>
          <w:bCs/>
          <w:i/>
          <w:iCs/>
          <w:color w:val="1F497D" w:themeColor="text2"/>
          <w:lang w:val="en-GB"/>
        </w:rPr>
        <w:t>Note: This letter was sent to ANRE and registered under no. ANRE</w:t>
      </w:r>
      <w:r w:rsidR="00DF5859">
        <w:rPr>
          <w:rFonts w:ascii="Segoe UI" w:hAnsi="Segoe UI" w:cs="Segoe UI"/>
          <w:b/>
          <w:bCs/>
          <w:i/>
          <w:iCs/>
          <w:color w:val="1F497D" w:themeColor="text2"/>
          <w:lang w:val="en-GB"/>
        </w:rPr>
        <w:t xml:space="preserve"> 87379/07.08.2025</w:t>
      </w:r>
      <w:r w:rsidRPr="005B68E1">
        <w:rPr>
          <w:rFonts w:ascii="Segoe UI" w:hAnsi="Segoe UI" w:cs="Segoe UI"/>
          <w:b/>
          <w:bCs/>
          <w:i/>
          <w:iCs/>
          <w:color w:val="1F497D" w:themeColor="text2"/>
          <w:lang w:val="en-GB"/>
        </w:rPr>
        <w:t>.</w:t>
      </w:r>
    </w:p>
    <w:p w14:paraId="3CB9F14C" w14:textId="77777777" w:rsidR="005B68E1" w:rsidRPr="005B68E1" w:rsidRDefault="005B68E1" w:rsidP="005B68E1">
      <w:pPr>
        <w:spacing w:after="0" w:line="240" w:lineRule="auto"/>
        <w:jc w:val="both"/>
        <w:rPr>
          <w:rFonts w:ascii="Segoe UI" w:hAnsi="Segoe UI" w:cs="Segoe UI"/>
          <w:b/>
          <w:bCs/>
          <w:i/>
          <w:iCs/>
          <w:color w:val="1F497D" w:themeColor="text2"/>
          <w:lang w:val="en-GB"/>
        </w:rPr>
      </w:pPr>
    </w:p>
    <w:p w14:paraId="446AC760" w14:textId="77777777" w:rsidR="00EC3F51" w:rsidRPr="005B68E1" w:rsidRDefault="00EC3F51" w:rsidP="005B68E1">
      <w:pPr>
        <w:spacing w:after="0" w:line="240" w:lineRule="auto"/>
        <w:jc w:val="both"/>
        <w:rPr>
          <w:rFonts w:ascii="Segoe UI" w:hAnsi="Segoe UI" w:cs="Segoe UI"/>
          <w:b/>
          <w:bCs/>
          <w:i/>
          <w:iCs/>
          <w:color w:val="1F497D" w:themeColor="text2"/>
          <w:lang w:val="en-GB"/>
        </w:rPr>
      </w:pPr>
    </w:p>
    <w:sectPr w:rsidR="00EC3F51" w:rsidRPr="005B68E1" w:rsidSect="00DA43B1">
      <w:headerReference w:type="default" r:id="rId13"/>
      <w:footerReference w:type="default" r:id="rId14"/>
      <w:pgSz w:w="11906" w:h="16838" w:code="9"/>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A627D" w14:textId="77777777" w:rsidR="00AC1480" w:rsidRDefault="00AC1480" w:rsidP="00255BBB">
      <w:pPr>
        <w:spacing w:after="0" w:line="240" w:lineRule="auto"/>
      </w:pPr>
      <w:r>
        <w:separator/>
      </w:r>
    </w:p>
  </w:endnote>
  <w:endnote w:type="continuationSeparator" w:id="0">
    <w:p w14:paraId="7BBA398D" w14:textId="77777777" w:rsidR="00AC1480" w:rsidRDefault="00AC1480" w:rsidP="0025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32254"/>
      <w:docPartObj>
        <w:docPartGallery w:val="Page Numbers (Bottom of Page)"/>
        <w:docPartUnique/>
      </w:docPartObj>
    </w:sdtPr>
    <w:sdtEndPr>
      <w:rPr>
        <w:noProof/>
      </w:rPr>
    </w:sdtEndPr>
    <w:sdtContent>
      <w:p w14:paraId="39362FBB" w14:textId="5550F8A7" w:rsidR="006A4D24" w:rsidRDefault="006A4D24">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w:t>
        </w:r>
        <w:r w:rsidR="001D1154">
          <w:rPr>
            <w:noProof/>
          </w:rPr>
          <w:t>6</w:t>
        </w:r>
      </w:p>
    </w:sdtContent>
  </w:sdt>
  <w:p w14:paraId="6ED1EB5A" w14:textId="77777777" w:rsidR="006A4D24" w:rsidRDefault="006A4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936E7" w14:textId="77777777" w:rsidR="00AC1480" w:rsidRDefault="00AC1480" w:rsidP="00255BBB">
      <w:pPr>
        <w:spacing w:after="0" w:line="240" w:lineRule="auto"/>
      </w:pPr>
      <w:r>
        <w:separator/>
      </w:r>
    </w:p>
  </w:footnote>
  <w:footnote w:type="continuationSeparator" w:id="0">
    <w:p w14:paraId="6D58BBFB" w14:textId="77777777" w:rsidR="00AC1480" w:rsidRDefault="00AC1480" w:rsidP="00255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DE70" w14:textId="77777777" w:rsidR="006A4D24" w:rsidRDefault="006A4D24" w:rsidP="00646D20">
    <w:pPr>
      <w:pStyle w:val="Header"/>
      <w:ind w:hanging="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478F"/>
    <w:multiLevelType w:val="hybridMultilevel"/>
    <w:tmpl w:val="55003FDA"/>
    <w:lvl w:ilvl="0" w:tplc="842038B8">
      <w:start w:val="1"/>
      <w:numFmt w:val="bullet"/>
      <w:lvlText w:val="-"/>
      <w:lvlJc w:val="left"/>
      <w:pPr>
        <w:ind w:left="360" w:hanging="360"/>
      </w:pPr>
      <w:rPr>
        <w:rFonts w:ascii="Cambria" w:hAnsi="Cambria"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0AAB7924"/>
    <w:multiLevelType w:val="hybridMultilevel"/>
    <w:tmpl w:val="B6D8F166"/>
    <w:lvl w:ilvl="0" w:tplc="979A56A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BF0543"/>
    <w:multiLevelType w:val="hybridMultilevel"/>
    <w:tmpl w:val="CFEAC34A"/>
    <w:lvl w:ilvl="0" w:tplc="2214B5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A5D33"/>
    <w:multiLevelType w:val="hybridMultilevel"/>
    <w:tmpl w:val="C14E4E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1ED8"/>
    <w:multiLevelType w:val="hybridMultilevel"/>
    <w:tmpl w:val="F20C3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64C7C"/>
    <w:multiLevelType w:val="hybridMultilevel"/>
    <w:tmpl w:val="6726B6A2"/>
    <w:lvl w:ilvl="0" w:tplc="30A4910E">
      <w:start w:val="4"/>
      <w:numFmt w:val="bullet"/>
      <w:lvlText w:val="-"/>
      <w:lvlJc w:val="left"/>
      <w:pPr>
        <w:ind w:left="1080" w:hanging="360"/>
      </w:pPr>
      <w:rPr>
        <w:rFonts w:ascii="Arial Narrow" w:eastAsia="Calibri" w:hAnsi="Arial Narrow"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0FD344E6"/>
    <w:multiLevelType w:val="hybridMultilevel"/>
    <w:tmpl w:val="E2182CF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0497F96"/>
    <w:multiLevelType w:val="hybridMultilevel"/>
    <w:tmpl w:val="E320C5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BF0CC3"/>
    <w:multiLevelType w:val="hybridMultilevel"/>
    <w:tmpl w:val="AE9AE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155E9E"/>
    <w:multiLevelType w:val="hybridMultilevel"/>
    <w:tmpl w:val="4D9247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2D77B40"/>
    <w:multiLevelType w:val="hybridMultilevel"/>
    <w:tmpl w:val="400203F2"/>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15:restartNumberingAfterBreak="0">
    <w:nsid w:val="15336EC0"/>
    <w:multiLevelType w:val="hybridMultilevel"/>
    <w:tmpl w:val="3842B1F4"/>
    <w:lvl w:ilvl="0" w:tplc="A7DE7E6E">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7960C3E"/>
    <w:multiLevelType w:val="hybridMultilevel"/>
    <w:tmpl w:val="A470C8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097CB1"/>
    <w:multiLevelType w:val="hybridMultilevel"/>
    <w:tmpl w:val="36D60BD6"/>
    <w:lvl w:ilvl="0" w:tplc="7E6C6C56">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094DCF"/>
    <w:multiLevelType w:val="hybridMultilevel"/>
    <w:tmpl w:val="8856D5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CB04C98"/>
    <w:multiLevelType w:val="hybridMultilevel"/>
    <w:tmpl w:val="3A16D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087351"/>
    <w:multiLevelType w:val="hybridMultilevel"/>
    <w:tmpl w:val="528A10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07A110A"/>
    <w:multiLevelType w:val="hybridMultilevel"/>
    <w:tmpl w:val="1F600638"/>
    <w:lvl w:ilvl="0" w:tplc="04090005">
      <w:start w:val="1"/>
      <w:numFmt w:val="bullet"/>
      <w:lvlText w:val=""/>
      <w:lvlJc w:val="left"/>
      <w:pPr>
        <w:ind w:left="927" w:hanging="360"/>
      </w:pPr>
      <w:rPr>
        <w:rFonts w:ascii="Wingdings" w:hAnsi="Wingdings" w:hint="default"/>
      </w:rPr>
    </w:lvl>
    <w:lvl w:ilvl="1" w:tplc="660EBC24">
      <w:numFmt w:val="bullet"/>
      <w:lvlText w:val="•"/>
      <w:lvlJc w:val="left"/>
      <w:pPr>
        <w:ind w:left="786" w:hanging="360"/>
      </w:pPr>
      <w:rPr>
        <w:rFonts w:ascii="Calibri" w:eastAsia="Times New Roman" w:hAnsi="Calibri" w:cs="Symbol" w:hint="default"/>
      </w:rPr>
    </w:lvl>
    <w:lvl w:ilvl="2" w:tplc="DCB0EE10" w:tentative="1">
      <w:start w:val="1"/>
      <w:numFmt w:val="bullet"/>
      <w:lvlText w:val=""/>
      <w:lvlJc w:val="left"/>
      <w:pPr>
        <w:ind w:left="2509" w:hanging="360"/>
      </w:pPr>
      <w:rPr>
        <w:rFonts w:ascii="Wingdings" w:hAnsi="Wingdings" w:hint="default"/>
      </w:rPr>
    </w:lvl>
    <w:lvl w:ilvl="3" w:tplc="68785604" w:tentative="1">
      <w:start w:val="1"/>
      <w:numFmt w:val="bullet"/>
      <w:lvlText w:val=""/>
      <w:lvlJc w:val="left"/>
      <w:pPr>
        <w:ind w:left="3229" w:hanging="360"/>
      </w:pPr>
      <w:rPr>
        <w:rFonts w:ascii="Symbol" w:hAnsi="Symbol" w:hint="default"/>
      </w:rPr>
    </w:lvl>
    <w:lvl w:ilvl="4" w:tplc="6C3CB4A8" w:tentative="1">
      <w:start w:val="1"/>
      <w:numFmt w:val="bullet"/>
      <w:lvlText w:val="o"/>
      <w:lvlJc w:val="left"/>
      <w:pPr>
        <w:ind w:left="3949" w:hanging="360"/>
      </w:pPr>
      <w:rPr>
        <w:rFonts w:ascii="Courier New" w:hAnsi="Courier New" w:hint="default"/>
      </w:rPr>
    </w:lvl>
    <w:lvl w:ilvl="5" w:tplc="08A2AA58" w:tentative="1">
      <w:start w:val="1"/>
      <w:numFmt w:val="bullet"/>
      <w:lvlText w:val=""/>
      <w:lvlJc w:val="left"/>
      <w:pPr>
        <w:ind w:left="4669" w:hanging="360"/>
      </w:pPr>
      <w:rPr>
        <w:rFonts w:ascii="Wingdings" w:hAnsi="Wingdings" w:hint="default"/>
      </w:rPr>
    </w:lvl>
    <w:lvl w:ilvl="6" w:tplc="82C0983C" w:tentative="1">
      <w:start w:val="1"/>
      <w:numFmt w:val="bullet"/>
      <w:lvlText w:val=""/>
      <w:lvlJc w:val="left"/>
      <w:pPr>
        <w:ind w:left="5389" w:hanging="360"/>
      </w:pPr>
      <w:rPr>
        <w:rFonts w:ascii="Symbol" w:hAnsi="Symbol" w:hint="default"/>
      </w:rPr>
    </w:lvl>
    <w:lvl w:ilvl="7" w:tplc="D7102974" w:tentative="1">
      <w:start w:val="1"/>
      <w:numFmt w:val="bullet"/>
      <w:lvlText w:val="o"/>
      <w:lvlJc w:val="left"/>
      <w:pPr>
        <w:ind w:left="6109" w:hanging="360"/>
      </w:pPr>
      <w:rPr>
        <w:rFonts w:ascii="Courier New" w:hAnsi="Courier New" w:hint="default"/>
      </w:rPr>
    </w:lvl>
    <w:lvl w:ilvl="8" w:tplc="C4D849D6" w:tentative="1">
      <w:start w:val="1"/>
      <w:numFmt w:val="bullet"/>
      <w:lvlText w:val=""/>
      <w:lvlJc w:val="left"/>
      <w:pPr>
        <w:ind w:left="6829" w:hanging="360"/>
      </w:pPr>
      <w:rPr>
        <w:rFonts w:ascii="Wingdings" w:hAnsi="Wingdings" w:hint="default"/>
      </w:rPr>
    </w:lvl>
  </w:abstractNum>
  <w:abstractNum w:abstractNumId="18" w15:restartNumberingAfterBreak="0">
    <w:nsid w:val="220E3A37"/>
    <w:multiLevelType w:val="multilevel"/>
    <w:tmpl w:val="24CC25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3744053"/>
    <w:multiLevelType w:val="hybridMultilevel"/>
    <w:tmpl w:val="D4B6FE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FD7D81"/>
    <w:multiLevelType w:val="hybridMultilevel"/>
    <w:tmpl w:val="80282182"/>
    <w:lvl w:ilvl="0" w:tplc="35008A54">
      <w:start w:val="1"/>
      <w:numFmt w:val="bullet"/>
      <w:lvlText w:val="-"/>
      <w:lvlJc w:val="left"/>
      <w:pPr>
        <w:ind w:left="786" w:hanging="360"/>
      </w:pPr>
      <w:rPr>
        <w:rFonts w:ascii="Sylfaen" w:hAnsi="Sylfae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15:restartNumberingAfterBreak="0">
    <w:nsid w:val="2A867E99"/>
    <w:multiLevelType w:val="hybridMultilevel"/>
    <w:tmpl w:val="2EF6189E"/>
    <w:lvl w:ilvl="0" w:tplc="04180001">
      <w:start w:val="1"/>
      <w:numFmt w:val="bullet"/>
      <w:lvlText w:val=""/>
      <w:lvlJc w:val="left"/>
      <w:pPr>
        <w:ind w:left="1476" w:hanging="360"/>
      </w:pPr>
      <w:rPr>
        <w:rFonts w:ascii="Symbol" w:hAnsi="Symbol" w:hint="default"/>
      </w:rPr>
    </w:lvl>
    <w:lvl w:ilvl="1" w:tplc="04180003" w:tentative="1">
      <w:start w:val="1"/>
      <w:numFmt w:val="bullet"/>
      <w:lvlText w:val="o"/>
      <w:lvlJc w:val="left"/>
      <w:pPr>
        <w:ind w:left="2196" w:hanging="360"/>
      </w:pPr>
      <w:rPr>
        <w:rFonts w:ascii="Courier New" w:hAnsi="Courier New" w:cs="Courier New" w:hint="default"/>
      </w:rPr>
    </w:lvl>
    <w:lvl w:ilvl="2" w:tplc="04180005" w:tentative="1">
      <w:start w:val="1"/>
      <w:numFmt w:val="bullet"/>
      <w:lvlText w:val=""/>
      <w:lvlJc w:val="left"/>
      <w:pPr>
        <w:ind w:left="2916" w:hanging="360"/>
      </w:pPr>
      <w:rPr>
        <w:rFonts w:ascii="Wingdings" w:hAnsi="Wingdings" w:hint="default"/>
      </w:rPr>
    </w:lvl>
    <w:lvl w:ilvl="3" w:tplc="04180001" w:tentative="1">
      <w:start w:val="1"/>
      <w:numFmt w:val="bullet"/>
      <w:lvlText w:val=""/>
      <w:lvlJc w:val="left"/>
      <w:pPr>
        <w:ind w:left="3636" w:hanging="360"/>
      </w:pPr>
      <w:rPr>
        <w:rFonts w:ascii="Symbol" w:hAnsi="Symbol" w:hint="default"/>
      </w:rPr>
    </w:lvl>
    <w:lvl w:ilvl="4" w:tplc="04180003" w:tentative="1">
      <w:start w:val="1"/>
      <w:numFmt w:val="bullet"/>
      <w:lvlText w:val="o"/>
      <w:lvlJc w:val="left"/>
      <w:pPr>
        <w:ind w:left="4356" w:hanging="360"/>
      </w:pPr>
      <w:rPr>
        <w:rFonts w:ascii="Courier New" w:hAnsi="Courier New" w:cs="Courier New" w:hint="default"/>
      </w:rPr>
    </w:lvl>
    <w:lvl w:ilvl="5" w:tplc="04180005" w:tentative="1">
      <w:start w:val="1"/>
      <w:numFmt w:val="bullet"/>
      <w:lvlText w:val=""/>
      <w:lvlJc w:val="left"/>
      <w:pPr>
        <w:ind w:left="5076" w:hanging="360"/>
      </w:pPr>
      <w:rPr>
        <w:rFonts w:ascii="Wingdings" w:hAnsi="Wingdings" w:hint="default"/>
      </w:rPr>
    </w:lvl>
    <w:lvl w:ilvl="6" w:tplc="04180001" w:tentative="1">
      <w:start w:val="1"/>
      <w:numFmt w:val="bullet"/>
      <w:lvlText w:val=""/>
      <w:lvlJc w:val="left"/>
      <w:pPr>
        <w:ind w:left="5796" w:hanging="360"/>
      </w:pPr>
      <w:rPr>
        <w:rFonts w:ascii="Symbol" w:hAnsi="Symbol" w:hint="default"/>
      </w:rPr>
    </w:lvl>
    <w:lvl w:ilvl="7" w:tplc="04180003" w:tentative="1">
      <w:start w:val="1"/>
      <w:numFmt w:val="bullet"/>
      <w:lvlText w:val="o"/>
      <w:lvlJc w:val="left"/>
      <w:pPr>
        <w:ind w:left="6516" w:hanging="360"/>
      </w:pPr>
      <w:rPr>
        <w:rFonts w:ascii="Courier New" w:hAnsi="Courier New" w:cs="Courier New" w:hint="default"/>
      </w:rPr>
    </w:lvl>
    <w:lvl w:ilvl="8" w:tplc="04180005" w:tentative="1">
      <w:start w:val="1"/>
      <w:numFmt w:val="bullet"/>
      <w:lvlText w:val=""/>
      <w:lvlJc w:val="left"/>
      <w:pPr>
        <w:ind w:left="7236" w:hanging="360"/>
      </w:pPr>
      <w:rPr>
        <w:rFonts w:ascii="Wingdings" w:hAnsi="Wingdings" w:hint="default"/>
      </w:rPr>
    </w:lvl>
  </w:abstractNum>
  <w:abstractNum w:abstractNumId="22" w15:restartNumberingAfterBreak="0">
    <w:nsid w:val="35BB7E20"/>
    <w:multiLevelType w:val="hybridMultilevel"/>
    <w:tmpl w:val="0DB8B9FA"/>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38FC506A"/>
    <w:multiLevelType w:val="hybridMultilevel"/>
    <w:tmpl w:val="81A6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992509"/>
    <w:multiLevelType w:val="hybridMultilevel"/>
    <w:tmpl w:val="541E90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07E5602"/>
    <w:multiLevelType w:val="hybridMultilevel"/>
    <w:tmpl w:val="920C3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155221B"/>
    <w:multiLevelType w:val="hybridMultilevel"/>
    <w:tmpl w:val="BF12A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C1468B"/>
    <w:multiLevelType w:val="hybridMultilevel"/>
    <w:tmpl w:val="20B4E92A"/>
    <w:lvl w:ilvl="0" w:tplc="04090001">
      <w:start w:val="1"/>
      <w:numFmt w:val="bullet"/>
      <w:lvlText w:val=""/>
      <w:lvlJc w:val="left"/>
      <w:pPr>
        <w:ind w:left="1845" w:hanging="360"/>
      </w:pPr>
      <w:rPr>
        <w:rFonts w:ascii="Symbol" w:hAnsi="Symbol" w:hint="default"/>
      </w:rPr>
    </w:lvl>
    <w:lvl w:ilvl="1" w:tplc="04090003">
      <w:start w:val="1"/>
      <w:numFmt w:val="bullet"/>
      <w:lvlText w:val="o"/>
      <w:lvlJc w:val="left"/>
      <w:pPr>
        <w:ind w:left="2565" w:hanging="360"/>
      </w:pPr>
      <w:rPr>
        <w:rFonts w:ascii="Courier New" w:hAnsi="Courier New" w:cs="Courier New" w:hint="default"/>
      </w:rPr>
    </w:lvl>
    <w:lvl w:ilvl="2" w:tplc="04090005">
      <w:start w:val="1"/>
      <w:numFmt w:val="bullet"/>
      <w:lvlText w:val=""/>
      <w:lvlJc w:val="left"/>
      <w:pPr>
        <w:ind w:left="3285" w:hanging="360"/>
      </w:pPr>
      <w:rPr>
        <w:rFonts w:ascii="Wingdings" w:hAnsi="Wingdings" w:hint="default"/>
      </w:rPr>
    </w:lvl>
    <w:lvl w:ilvl="3" w:tplc="04090001">
      <w:start w:val="1"/>
      <w:numFmt w:val="bullet"/>
      <w:lvlText w:val=""/>
      <w:lvlJc w:val="left"/>
      <w:pPr>
        <w:ind w:left="4005" w:hanging="360"/>
      </w:pPr>
      <w:rPr>
        <w:rFonts w:ascii="Symbol" w:hAnsi="Symbol" w:hint="default"/>
      </w:rPr>
    </w:lvl>
    <w:lvl w:ilvl="4" w:tplc="04090003">
      <w:start w:val="1"/>
      <w:numFmt w:val="bullet"/>
      <w:lvlText w:val="o"/>
      <w:lvlJc w:val="left"/>
      <w:pPr>
        <w:ind w:left="4725" w:hanging="360"/>
      </w:pPr>
      <w:rPr>
        <w:rFonts w:ascii="Courier New" w:hAnsi="Courier New" w:cs="Courier New" w:hint="default"/>
      </w:rPr>
    </w:lvl>
    <w:lvl w:ilvl="5" w:tplc="04090005">
      <w:start w:val="1"/>
      <w:numFmt w:val="bullet"/>
      <w:lvlText w:val=""/>
      <w:lvlJc w:val="left"/>
      <w:pPr>
        <w:ind w:left="5445" w:hanging="360"/>
      </w:pPr>
      <w:rPr>
        <w:rFonts w:ascii="Wingdings" w:hAnsi="Wingdings" w:hint="default"/>
      </w:rPr>
    </w:lvl>
    <w:lvl w:ilvl="6" w:tplc="04090001">
      <w:start w:val="1"/>
      <w:numFmt w:val="bullet"/>
      <w:lvlText w:val=""/>
      <w:lvlJc w:val="left"/>
      <w:pPr>
        <w:ind w:left="6165" w:hanging="360"/>
      </w:pPr>
      <w:rPr>
        <w:rFonts w:ascii="Symbol" w:hAnsi="Symbol" w:hint="default"/>
      </w:rPr>
    </w:lvl>
    <w:lvl w:ilvl="7" w:tplc="04090003">
      <w:start w:val="1"/>
      <w:numFmt w:val="bullet"/>
      <w:lvlText w:val="o"/>
      <w:lvlJc w:val="left"/>
      <w:pPr>
        <w:ind w:left="6885" w:hanging="360"/>
      </w:pPr>
      <w:rPr>
        <w:rFonts w:ascii="Courier New" w:hAnsi="Courier New" w:cs="Courier New" w:hint="default"/>
      </w:rPr>
    </w:lvl>
    <w:lvl w:ilvl="8" w:tplc="04090005">
      <w:start w:val="1"/>
      <w:numFmt w:val="bullet"/>
      <w:lvlText w:val=""/>
      <w:lvlJc w:val="left"/>
      <w:pPr>
        <w:ind w:left="7605" w:hanging="360"/>
      </w:pPr>
      <w:rPr>
        <w:rFonts w:ascii="Wingdings" w:hAnsi="Wingdings" w:hint="default"/>
      </w:rPr>
    </w:lvl>
  </w:abstractNum>
  <w:abstractNum w:abstractNumId="28" w15:restartNumberingAfterBreak="0">
    <w:nsid w:val="46B67CB4"/>
    <w:multiLevelType w:val="hybridMultilevel"/>
    <w:tmpl w:val="4228855A"/>
    <w:lvl w:ilvl="0" w:tplc="842038B8">
      <w:start w:val="1"/>
      <w:numFmt w:val="bullet"/>
      <w:lvlText w:val="-"/>
      <w:lvlJc w:val="left"/>
      <w:pPr>
        <w:ind w:left="360" w:hanging="360"/>
      </w:pPr>
      <w:rPr>
        <w:rFonts w:ascii="Cambria" w:hAnsi="Cambria"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15:restartNumberingAfterBreak="0">
    <w:nsid w:val="48D71525"/>
    <w:multiLevelType w:val="hybridMultilevel"/>
    <w:tmpl w:val="E59410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F41E4F"/>
    <w:multiLevelType w:val="hybridMultilevel"/>
    <w:tmpl w:val="22D81A1A"/>
    <w:lvl w:ilvl="0" w:tplc="842038B8">
      <w:start w:val="1"/>
      <w:numFmt w:val="bullet"/>
      <w:lvlText w:val="-"/>
      <w:lvlJc w:val="left"/>
      <w:pPr>
        <w:ind w:left="360" w:hanging="360"/>
      </w:pPr>
      <w:rPr>
        <w:rFonts w:ascii="Cambria" w:hAnsi="Cambria"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15:restartNumberingAfterBreak="0">
    <w:nsid w:val="4F2A4957"/>
    <w:multiLevelType w:val="hybridMultilevel"/>
    <w:tmpl w:val="5AA84312"/>
    <w:lvl w:ilvl="0" w:tplc="842038B8">
      <w:start w:val="1"/>
      <w:numFmt w:val="bullet"/>
      <w:lvlText w:val="-"/>
      <w:lvlJc w:val="left"/>
      <w:pPr>
        <w:ind w:left="360" w:hanging="360"/>
      </w:pPr>
      <w:rPr>
        <w:rFonts w:ascii="Cambria" w:hAnsi="Cambria"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2" w15:restartNumberingAfterBreak="0">
    <w:nsid w:val="4F442AF4"/>
    <w:multiLevelType w:val="hybridMultilevel"/>
    <w:tmpl w:val="960CF310"/>
    <w:lvl w:ilvl="0" w:tplc="04090017">
      <w:start w:val="1"/>
      <w:numFmt w:val="lowerLetter"/>
      <w:lvlText w:val="%1)"/>
      <w:lvlJc w:val="left"/>
      <w:pPr>
        <w:ind w:left="644" w:hanging="360"/>
      </w:pPr>
      <w:rPr>
        <w:rFonts w:hint="default"/>
        <w:b/>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B2E3A08"/>
    <w:multiLevelType w:val="hybridMultilevel"/>
    <w:tmpl w:val="7466F5DC"/>
    <w:lvl w:ilvl="0" w:tplc="B732A37C">
      <w:start w:val="1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A3224"/>
    <w:multiLevelType w:val="hybridMultilevel"/>
    <w:tmpl w:val="039840E8"/>
    <w:lvl w:ilvl="0" w:tplc="6DF26EE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5323CB"/>
    <w:multiLevelType w:val="hybridMultilevel"/>
    <w:tmpl w:val="D304F5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442517"/>
    <w:multiLevelType w:val="hybridMultilevel"/>
    <w:tmpl w:val="42B489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7" w15:restartNumberingAfterBreak="0">
    <w:nsid w:val="626F7C37"/>
    <w:multiLevelType w:val="hybridMultilevel"/>
    <w:tmpl w:val="1A44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C3117F"/>
    <w:multiLevelType w:val="hybridMultilevel"/>
    <w:tmpl w:val="B37C18FC"/>
    <w:lvl w:ilvl="0" w:tplc="35008A54">
      <w:start w:val="1"/>
      <w:numFmt w:val="bullet"/>
      <w:lvlText w:val="-"/>
      <w:lvlJc w:val="left"/>
      <w:pPr>
        <w:ind w:left="655" w:hanging="360"/>
      </w:pPr>
      <w:rPr>
        <w:rFonts w:ascii="Sylfaen" w:hAnsi="Sylfaen"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39" w15:restartNumberingAfterBreak="0">
    <w:nsid w:val="65F40F7D"/>
    <w:multiLevelType w:val="hybridMultilevel"/>
    <w:tmpl w:val="D85E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8C76D8"/>
    <w:multiLevelType w:val="hybridMultilevel"/>
    <w:tmpl w:val="2018A8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8928DC"/>
    <w:multiLevelType w:val="hybridMultilevel"/>
    <w:tmpl w:val="6E7ADD7A"/>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FD59A1"/>
    <w:multiLevelType w:val="hybridMultilevel"/>
    <w:tmpl w:val="622CB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A1142ED"/>
    <w:multiLevelType w:val="hybridMultilevel"/>
    <w:tmpl w:val="89EA5BC6"/>
    <w:lvl w:ilvl="0" w:tplc="83280112">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5D42AE"/>
    <w:multiLevelType w:val="hybridMultilevel"/>
    <w:tmpl w:val="B686B5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42"/>
  </w:num>
  <w:num w:numId="3">
    <w:abstractNumId w:val="36"/>
  </w:num>
  <w:num w:numId="4">
    <w:abstractNumId w:val="21"/>
  </w:num>
  <w:num w:numId="5">
    <w:abstractNumId w:val="26"/>
  </w:num>
  <w:num w:numId="6">
    <w:abstractNumId w:val="15"/>
  </w:num>
  <w:num w:numId="7">
    <w:abstractNumId w:val="44"/>
  </w:num>
  <w:num w:numId="8">
    <w:abstractNumId w:val="37"/>
  </w:num>
  <w:num w:numId="9">
    <w:abstractNumId w:val="8"/>
  </w:num>
  <w:num w:numId="10">
    <w:abstractNumId w:val="2"/>
  </w:num>
  <w:num w:numId="11">
    <w:abstractNumId w:val="10"/>
  </w:num>
  <w:num w:numId="12">
    <w:abstractNumId w:val="1"/>
  </w:num>
  <w:num w:numId="13">
    <w:abstractNumId w:val="19"/>
  </w:num>
  <w:num w:numId="14">
    <w:abstractNumId w:val="23"/>
  </w:num>
  <w:num w:numId="15">
    <w:abstractNumId w:val="39"/>
  </w:num>
  <w:num w:numId="16">
    <w:abstractNumId w:val="9"/>
  </w:num>
  <w:num w:numId="17">
    <w:abstractNumId w:val="33"/>
  </w:num>
  <w:num w:numId="18">
    <w:abstractNumId w:val="11"/>
  </w:num>
  <w:num w:numId="19">
    <w:abstractNumId w:val="43"/>
  </w:num>
  <w:num w:numId="20">
    <w:abstractNumId w:val="0"/>
  </w:num>
  <w:num w:numId="21">
    <w:abstractNumId w:val="31"/>
  </w:num>
  <w:num w:numId="22">
    <w:abstractNumId w:val="30"/>
  </w:num>
  <w:num w:numId="23">
    <w:abstractNumId w:val="28"/>
  </w:num>
  <w:num w:numId="24">
    <w:abstractNumId w:val="5"/>
  </w:num>
  <w:num w:numId="25">
    <w:abstractNumId w:val="22"/>
  </w:num>
  <w:num w:numId="26">
    <w:abstractNumId w:val="3"/>
  </w:num>
  <w:num w:numId="27">
    <w:abstractNumId w:val="35"/>
  </w:num>
  <w:num w:numId="28">
    <w:abstractNumId w:val="17"/>
  </w:num>
  <w:num w:numId="29">
    <w:abstractNumId w:val="20"/>
  </w:num>
  <w:num w:numId="30">
    <w:abstractNumId w:val="38"/>
  </w:num>
  <w:num w:numId="31">
    <w:abstractNumId w:val="24"/>
  </w:num>
  <w:num w:numId="32">
    <w:abstractNumId w:val="12"/>
  </w:num>
  <w:num w:numId="33">
    <w:abstractNumId w:val="32"/>
  </w:num>
  <w:num w:numId="34">
    <w:abstractNumId w:val="18"/>
  </w:num>
  <w:num w:numId="35">
    <w:abstractNumId w:val="13"/>
  </w:num>
  <w:num w:numId="36">
    <w:abstractNumId w:val="14"/>
  </w:num>
  <w:num w:numId="37">
    <w:abstractNumId w:val="29"/>
  </w:num>
  <w:num w:numId="38">
    <w:abstractNumId w:val="34"/>
  </w:num>
  <w:num w:numId="39">
    <w:abstractNumId w:val="6"/>
  </w:num>
  <w:num w:numId="40">
    <w:abstractNumId w:val="40"/>
  </w:num>
  <w:num w:numId="41">
    <w:abstractNumId w:val="7"/>
  </w:num>
  <w:num w:numId="42">
    <w:abstractNumId w:val="41"/>
  </w:num>
  <w:num w:numId="43">
    <w:abstractNumId w:val="25"/>
  </w:num>
  <w:num w:numId="44">
    <w:abstractNumId w:val="4"/>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699"/>
    <w:rsid w:val="000218AE"/>
    <w:rsid w:val="00021AB2"/>
    <w:rsid w:val="00021C62"/>
    <w:rsid w:val="00021D05"/>
    <w:rsid w:val="00033349"/>
    <w:rsid w:val="000336C7"/>
    <w:rsid w:val="0004662B"/>
    <w:rsid w:val="00055783"/>
    <w:rsid w:val="000569FD"/>
    <w:rsid w:val="00057AB8"/>
    <w:rsid w:val="0006238B"/>
    <w:rsid w:val="0007552D"/>
    <w:rsid w:val="0008523C"/>
    <w:rsid w:val="000A05A5"/>
    <w:rsid w:val="000A48DC"/>
    <w:rsid w:val="000B25C1"/>
    <w:rsid w:val="000B77EC"/>
    <w:rsid w:val="000C3F73"/>
    <w:rsid w:val="000C5AB4"/>
    <w:rsid w:val="000C5AEA"/>
    <w:rsid w:val="000D1A2C"/>
    <w:rsid w:val="000D5D16"/>
    <w:rsid w:val="000E06B0"/>
    <w:rsid w:val="000E10DD"/>
    <w:rsid w:val="000F1FB6"/>
    <w:rsid w:val="000F52BA"/>
    <w:rsid w:val="00105508"/>
    <w:rsid w:val="00105D95"/>
    <w:rsid w:val="00126CE1"/>
    <w:rsid w:val="0012700D"/>
    <w:rsid w:val="00127BFF"/>
    <w:rsid w:val="00130F03"/>
    <w:rsid w:val="00137367"/>
    <w:rsid w:val="00160018"/>
    <w:rsid w:val="00172079"/>
    <w:rsid w:val="0017411D"/>
    <w:rsid w:val="00174A38"/>
    <w:rsid w:val="00180260"/>
    <w:rsid w:val="00180C25"/>
    <w:rsid w:val="001840F2"/>
    <w:rsid w:val="00185A9D"/>
    <w:rsid w:val="00185C32"/>
    <w:rsid w:val="00187156"/>
    <w:rsid w:val="00187521"/>
    <w:rsid w:val="001938BD"/>
    <w:rsid w:val="001948C3"/>
    <w:rsid w:val="00196887"/>
    <w:rsid w:val="001A52EA"/>
    <w:rsid w:val="001A53E8"/>
    <w:rsid w:val="001B417A"/>
    <w:rsid w:val="001C5167"/>
    <w:rsid w:val="001D1154"/>
    <w:rsid w:val="001D1A89"/>
    <w:rsid w:val="001D76E9"/>
    <w:rsid w:val="001E74BB"/>
    <w:rsid w:val="002022FC"/>
    <w:rsid w:val="002078AA"/>
    <w:rsid w:val="00231E50"/>
    <w:rsid w:val="002338C1"/>
    <w:rsid w:val="00252D2F"/>
    <w:rsid w:val="00255BBB"/>
    <w:rsid w:val="00273C8F"/>
    <w:rsid w:val="00282E3A"/>
    <w:rsid w:val="00284FE2"/>
    <w:rsid w:val="00290995"/>
    <w:rsid w:val="002927DD"/>
    <w:rsid w:val="00295C09"/>
    <w:rsid w:val="00296532"/>
    <w:rsid w:val="00297EB2"/>
    <w:rsid w:val="002B4C8E"/>
    <w:rsid w:val="002B641B"/>
    <w:rsid w:val="002C4E80"/>
    <w:rsid w:val="002C5332"/>
    <w:rsid w:val="002C60E0"/>
    <w:rsid w:val="002F030F"/>
    <w:rsid w:val="002F0C9D"/>
    <w:rsid w:val="00302989"/>
    <w:rsid w:val="00306BDE"/>
    <w:rsid w:val="00330683"/>
    <w:rsid w:val="00337F8F"/>
    <w:rsid w:val="003459A8"/>
    <w:rsid w:val="00346256"/>
    <w:rsid w:val="00346C82"/>
    <w:rsid w:val="003569BB"/>
    <w:rsid w:val="003656CA"/>
    <w:rsid w:val="00373045"/>
    <w:rsid w:val="00386926"/>
    <w:rsid w:val="003900CC"/>
    <w:rsid w:val="003970A2"/>
    <w:rsid w:val="003A408A"/>
    <w:rsid w:val="003A6433"/>
    <w:rsid w:val="003B202A"/>
    <w:rsid w:val="003B47D4"/>
    <w:rsid w:val="003B520A"/>
    <w:rsid w:val="003D32E6"/>
    <w:rsid w:val="003D3D44"/>
    <w:rsid w:val="003E2FB1"/>
    <w:rsid w:val="003E4271"/>
    <w:rsid w:val="003E7D30"/>
    <w:rsid w:val="003E7DBE"/>
    <w:rsid w:val="003F0CB0"/>
    <w:rsid w:val="003F4C9D"/>
    <w:rsid w:val="003F55DE"/>
    <w:rsid w:val="003F62A3"/>
    <w:rsid w:val="00405151"/>
    <w:rsid w:val="00405A10"/>
    <w:rsid w:val="00406429"/>
    <w:rsid w:val="00411115"/>
    <w:rsid w:val="004118C4"/>
    <w:rsid w:val="00413B0C"/>
    <w:rsid w:val="00413F70"/>
    <w:rsid w:val="0041597F"/>
    <w:rsid w:val="00422B87"/>
    <w:rsid w:val="00425A51"/>
    <w:rsid w:val="00437508"/>
    <w:rsid w:val="00442A06"/>
    <w:rsid w:val="00451D7A"/>
    <w:rsid w:val="0046113F"/>
    <w:rsid w:val="00464F18"/>
    <w:rsid w:val="0047101E"/>
    <w:rsid w:val="00471D6F"/>
    <w:rsid w:val="00473CCA"/>
    <w:rsid w:val="0048201C"/>
    <w:rsid w:val="004905FC"/>
    <w:rsid w:val="00492E2B"/>
    <w:rsid w:val="00495F2D"/>
    <w:rsid w:val="004977D6"/>
    <w:rsid w:val="004A7AFC"/>
    <w:rsid w:val="004B787E"/>
    <w:rsid w:val="004C0224"/>
    <w:rsid w:val="004C145D"/>
    <w:rsid w:val="004D4604"/>
    <w:rsid w:val="004F0724"/>
    <w:rsid w:val="004F75B2"/>
    <w:rsid w:val="005002FC"/>
    <w:rsid w:val="00516286"/>
    <w:rsid w:val="00516E9F"/>
    <w:rsid w:val="00536965"/>
    <w:rsid w:val="00541EEA"/>
    <w:rsid w:val="0055432E"/>
    <w:rsid w:val="0056234B"/>
    <w:rsid w:val="00563956"/>
    <w:rsid w:val="005711CD"/>
    <w:rsid w:val="005735DD"/>
    <w:rsid w:val="00576ECD"/>
    <w:rsid w:val="00586A38"/>
    <w:rsid w:val="005920D9"/>
    <w:rsid w:val="005A1ED8"/>
    <w:rsid w:val="005A7EC7"/>
    <w:rsid w:val="005B1338"/>
    <w:rsid w:val="005B3BB0"/>
    <w:rsid w:val="005B68E1"/>
    <w:rsid w:val="005C4B82"/>
    <w:rsid w:val="005E001B"/>
    <w:rsid w:val="005E148C"/>
    <w:rsid w:val="005F4BFB"/>
    <w:rsid w:val="00603B88"/>
    <w:rsid w:val="00604C5C"/>
    <w:rsid w:val="00607331"/>
    <w:rsid w:val="00615025"/>
    <w:rsid w:val="00622C75"/>
    <w:rsid w:val="006245CD"/>
    <w:rsid w:val="00631E16"/>
    <w:rsid w:val="00631E87"/>
    <w:rsid w:val="00633C50"/>
    <w:rsid w:val="0063700F"/>
    <w:rsid w:val="00646D20"/>
    <w:rsid w:val="00653737"/>
    <w:rsid w:val="006560F2"/>
    <w:rsid w:val="00660592"/>
    <w:rsid w:val="00665DF1"/>
    <w:rsid w:val="00670DCE"/>
    <w:rsid w:val="006719E8"/>
    <w:rsid w:val="006730D0"/>
    <w:rsid w:val="00675715"/>
    <w:rsid w:val="00680539"/>
    <w:rsid w:val="00697D25"/>
    <w:rsid w:val="006A4D24"/>
    <w:rsid w:val="006A6A82"/>
    <w:rsid w:val="006C7360"/>
    <w:rsid w:val="006D38B9"/>
    <w:rsid w:val="006F1C8D"/>
    <w:rsid w:val="006F4219"/>
    <w:rsid w:val="00700412"/>
    <w:rsid w:val="00703644"/>
    <w:rsid w:val="0071361C"/>
    <w:rsid w:val="007334B6"/>
    <w:rsid w:val="00747DFC"/>
    <w:rsid w:val="00756C54"/>
    <w:rsid w:val="00757F1D"/>
    <w:rsid w:val="00760622"/>
    <w:rsid w:val="00766766"/>
    <w:rsid w:val="00775E4D"/>
    <w:rsid w:val="007822C1"/>
    <w:rsid w:val="00782550"/>
    <w:rsid w:val="00784988"/>
    <w:rsid w:val="007A2FB6"/>
    <w:rsid w:val="007A303D"/>
    <w:rsid w:val="007A7068"/>
    <w:rsid w:val="007B008B"/>
    <w:rsid w:val="007B244F"/>
    <w:rsid w:val="007C0236"/>
    <w:rsid w:val="007D206A"/>
    <w:rsid w:val="007D26F3"/>
    <w:rsid w:val="007D7206"/>
    <w:rsid w:val="007E1181"/>
    <w:rsid w:val="007E5CA8"/>
    <w:rsid w:val="007E6481"/>
    <w:rsid w:val="0080676C"/>
    <w:rsid w:val="008133CA"/>
    <w:rsid w:val="00826FCF"/>
    <w:rsid w:val="00827FFE"/>
    <w:rsid w:val="00844FBE"/>
    <w:rsid w:val="0084741F"/>
    <w:rsid w:val="008514CD"/>
    <w:rsid w:val="00853CB9"/>
    <w:rsid w:val="00856880"/>
    <w:rsid w:val="0086063F"/>
    <w:rsid w:val="0086549C"/>
    <w:rsid w:val="00871931"/>
    <w:rsid w:val="00885273"/>
    <w:rsid w:val="00885703"/>
    <w:rsid w:val="00887A07"/>
    <w:rsid w:val="00890F32"/>
    <w:rsid w:val="008A4FB7"/>
    <w:rsid w:val="008B1610"/>
    <w:rsid w:val="008B1857"/>
    <w:rsid w:val="008C0A52"/>
    <w:rsid w:val="008C173D"/>
    <w:rsid w:val="008C45A8"/>
    <w:rsid w:val="008C6273"/>
    <w:rsid w:val="008D63C8"/>
    <w:rsid w:val="008E6934"/>
    <w:rsid w:val="008F278B"/>
    <w:rsid w:val="008F6AEB"/>
    <w:rsid w:val="00901D7F"/>
    <w:rsid w:val="00910916"/>
    <w:rsid w:val="00910BE7"/>
    <w:rsid w:val="00911CEE"/>
    <w:rsid w:val="00912D0F"/>
    <w:rsid w:val="00916AC3"/>
    <w:rsid w:val="0092404B"/>
    <w:rsid w:val="00942162"/>
    <w:rsid w:val="00950F67"/>
    <w:rsid w:val="00957F60"/>
    <w:rsid w:val="009612A8"/>
    <w:rsid w:val="009668D1"/>
    <w:rsid w:val="00970857"/>
    <w:rsid w:val="00975C0D"/>
    <w:rsid w:val="009802EA"/>
    <w:rsid w:val="009822D3"/>
    <w:rsid w:val="009873EA"/>
    <w:rsid w:val="00991631"/>
    <w:rsid w:val="00991926"/>
    <w:rsid w:val="009A356F"/>
    <w:rsid w:val="009B09D4"/>
    <w:rsid w:val="009B1429"/>
    <w:rsid w:val="009B7BF4"/>
    <w:rsid w:val="009C127C"/>
    <w:rsid w:val="009C485C"/>
    <w:rsid w:val="009D0205"/>
    <w:rsid w:val="009D29A6"/>
    <w:rsid w:val="009D5D47"/>
    <w:rsid w:val="009E1DB3"/>
    <w:rsid w:val="009E6C08"/>
    <w:rsid w:val="009E6FBC"/>
    <w:rsid w:val="009F0F06"/>
    <w:rsid w:val="009F34E9"/>
    <w:rsid w:val="009F6BD5"/>
    <w:rsid w:val="009F70CA"/>
    <w:rsid w:val="00A04761"/>
    <w:rsid w:val="00A06A6E"/>
    <w:rsid w:val="00A1686A"/>
    <w:rsid w:val="00A2299F"/>
    <w:rsid w:val="00A2741B"/>
    <w:rsid w:val="00A274E7"/>
    <w:rsid w:val="00A32B4A"/>
    <w:rsid w:val="00A61F86"/>
    <w:rsid w:val="00A65FDF"/>
    <w:rsid w:val="00A7304B"/>
    <w:rsid w:val="00A84746"/>
    <w:rsid w:val="00A85866"/>
    <w:rsid w:val="00A8645D"/>
    <w:rsid w:val="00A86508"/>
    <w:rsid w:val="00A8703E"/>
    <w:rsid w:val="00AA6AE2"/>
    <w:rsid w:val="00AB0559"/>
    <w:rsid w:val="00AB6699"/>
    <w:rsid w:val="00AC1480"/>
    <w:rsid w:val="00AC29BA"/>
    <w:rsid w:val="00AD3532"/>
    <w:rsid w:val="00AE0A84"/>
    <w:rsid w:val="00AE161E"/>
    <w:rsid w:val="00AE3C84"/>
    <w:rsid w:val="00AE40CE"/>
    <w:rsid w:val="00AE6C2F"/>
    <w:rsid w:val="00AF0778"/>
    <w:rsid w:val="00AF3CA1"/>
    <w:rsid w:val="00B0047B"/>
    <w:rsid w:val="00B055CC"/>
    <w:rsid w:val="00B20664"/>
    <w:rsid w:val="00B2191F"/>
    <w:rsid w:val="00B26211"/>
    <w:rsid w:val="00B26463"/>
    <w:rsid w:val="00B26E69"/>
    <w:rsid w:val="00B27B21"/>
    <w:rsid w:val="00B3134A"/>
    <w:rsid w:val="00B35027"/>
    <w:rsid w:val="00B36B5F"/>
    <w:rsid w:val="00B37B5B"/>
    <w:rsid w:val="00B44D79"/>
    <w:rsid w:val="00B45283"/>
    <w:rsid w:val="00B510F3"/>
    <w:rsid w:val="00B576A5"/>
    <w:rsid w:val="00B63927"/>
    <w:rsid w:val="00B6433B"/>
    <w:rsid w:val="00B65E2D"/>
    <w:rsid w:val="00B7712F"/>
    <w:rsid w:val="00B85B40"/>
    <w:rsid w:val="00BA59F0"/>
    <w:rsid w:val="00BB021E"/>
    <w:rsid w:val="00BB1FE4"/>
    <w:rsid w:val="00BB621B"/>
    <w:rsid w:val="00BB6767"/>
    <w:rsid w:val="00BC16CA"/>
    <w:rsid w:val="00BD0184"/>
    <w:rsid w:val="00BE0DC4"/>
    <w:rsid w:val="00BE1926"/>
    <w:rsid w:val="00BE7699"/>
    <w:rsid w:val="00BE7B61"/>
    <w:rsid w:val="00C0096F"/>
    <w:rsid w:val="00C02435"/>
    <w:rsid w:val="00C0600C"/>
    <w:rsid w:val="00C168D1"/>
    <w:rsid w:val="00C2207C"/>
    <w:rsid w:val="00C22A2B"/>
    <w:rsid w:val="00C262DA"/>
    <w:rsid w:val="00C3222D"/>
    <w:rsid w:val="00C40849"/>
    <w:rsid w:val="00C530E4"/>
    <w:rsid w:val="00C538A4"/>
    <w:rsid w:val="00C572C7"/>
    <w:rsid w:val="00C60AEF"/>
    <w:rsid w:val="00C615C9"/>
    <w:rsid w:val="00C739F3"/>
    <w:rsid w:val="00C771E2"/>
    <w:rsid w:val="00C77A8B"/>
    <w:rsid w:val="00C91DC1"/>
    <w:rsid w:val="00C96E1B"/>
    <w:rsid w:val="00CA45BD"/>
    <w:rsid w:val="00CA50E6"/>
    <w:rsid w:val="00CB3BBC"/>
    <w:rsid w:val="00CD2DC6"/>
    <w:rsid w:val="00CD652A"/>
    <w:rsid w:val="00CE1201"/>
    <w:rsid w:val="00CE6633"/>
    <w:rsid w:val="00CE7C9F"/>
    <w:rsid w:val="00CF626E"/>
    <w:rsid w:val="00D053C9"/>
    <w:rsid w:val="00D06CAE"/>
    <w:rsid w:val="00D07C30"/>
    <w:rsid w:val="00D11AC8"/>
    <w:rsid w:val="00D12A01"/>
    <w:rsid w:val="00D13755"/>
    <w:rsid w:val="00D21374"/>
    <w:rsid w:val="00D2371A"/>
    <w:rsid w:val="00D30CA0"/>
    <w:rsid w:val="00D31670"/>
    <w:rsid w:val="00D323B0"/>
    <w:rsid w:val="00D3284C"/>
    <w:rsid w:val="00D40B53"/>
    <w:rsid w:val="00D436D6"/>
    <w:rsid w:val="00D44177"/>
    <w:rsid w:val="00D50095"/>
    <w:rsid w:val="00D52D50"/>
    <w:rsid w:val="00D61EA9"/>
    <w:rsid w:val="00D661D8"/>
    <w:rsid w:val="00D8244F"/>
    <w:rsid w:val="00D84D00"/>
    <w:rsid w:val="00D8641A"/>
    <w:rsid w:val="00D927F7"/>
    <w:rsid w:val="00D979BB"/>
    <w:rsid w:val="00DA2A30"/>
    <w:rsid w:val="00DA4191"/>
    <w:rsid w:val="00DA43B1"/>
    <w:rsid w:val="00DA6071"/>
    <w:rsid w:val="00DC12C5"/>
    <w:rsid w:val="00DE20DD"/>
    <w:rsid w:val="00DF0E4B"/>
    <w:rsid w:val="00DF5859"/>
    <w:rsid w:val="00DF66B6"/>
    <w:rsid w:val="00DF6F8F"/>
    <w:rsid w:val="00E1277F"/>
    <w:rsid w:val="00E21C22"/>
    <w:rsid w:val="00E35C75"/>
    <w:rsid w:val="00E5131A"/>
    <w:rsid w:val="00E55A46"/>
    <w:rsid w:val="00E613AC"/>
    <w:rsid w:val="00E62045"/>
    <w:rsid w:val="00E64A72"/>
    <w:rsid w:val="00E6532F"/>
    <w:rsid w:val="00E73F0B"/>
    <w:rsid w:val="00E82A6A"/>
    <w:rsid w:val="00E949F3"/>
    <w:rsid w:val="00EB6449"/>
    <w:rsid w:val="00EC0D94"/>
    <w:rsid w:val="00EC3F51"/>
    <w:rsid w:val="00ED029E"/>
    <w:rsid w:val="00ED2DF5"/>
    <w:rsid w:val="00ED3EB6"/>
    <w:rsid w:val="00ED6279"/>
    <w:rsid w:val="00EE1E9B"/>
    <w:rsid w:val="00EE3926"/>
    <w:rsid w:val="00EE76EE"/>
    <w:rsid w:val="00EF38B5"/>
    <w:rsid w:val="00EF64D5"/>
    <w:rsid w:val="00F044D3"/>
    <w:rsid w:val="00F21496"/>
    <w:rsid w:val="00F303ED"/>
    <w:rsid w:val="00F30DFA"/>
    <w:rsid w:val="00F32F46"/>
    <w:rsid w:val="00F36E75"/>
    <w:rsid w:val="00F544AE"/>
    <w:rsid w:val="00F54D47"/>
    <w:rsid w:val="00F55108"/>
    <w:rsid w:val="00F55899"/>
    <w:rsid w:val="00F56551"/>
    <w:rsid w:val="00F56625"/>
    <w:rsid w:val="00F56892"/>
    <w:rsid w:val="00F8089C"/>
    <w:rsid w:val="00F81708"/>
    <w:rsid w:val="00F872B9"/>
    <w:rsid w:val="00F90F91"/>
    <w:rsid w:val="00F91A9F"/>
    <w:rsid w:val="00F923C8"/>
    <w:rsid w:val="00FA266B"/>
    <w:rsid w:val="00FA45C3"/>
    <w:rsid w:val="00FA58B3"/>
    <w:rsid w:val="00FA7DE0"/>
    <w:rsid w:val="00FB1953"/>
    <w:rsid w:val="00FB40B4"/>
    <w:rsid w:val="00FB56C4"/>
    <w:rsid w:val="00FB6C63"/>
    <w:rsid w:val="00FC0EBB"/>
    <w:rsid w:val="00FC3084"/>
    <w:rsid w:val="00FC3746"/>
    <w:rsid w:val="00FC6BFC"/>
    <w:rsid w:val="00FD5D97"/>
    <w:rsid w:val="00FE1C16"/>
    <w:rsid w:val="00FE531D"/>
    <w:rsid w:val="00FE6921"/>
    <w:rsid w:val="00FE69A5"/>
    <w:rsid w:val="00FF1E41"/>
    <w:rsid w:val="00FF233B"/>
    <w:rsid w:val="00FF2583"/>
    <w:rsid w:val="00FF6820"/>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F731A"/>
  <w15:docId w15:val="{31E331F6-903D-466C-A9E5-97821AF2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D6F"/>
  </w:style>
  <w:style w:type="paragraph" w:styleId="Heading2">
    <w:name w:val="heading 2"/>
    <w:basedOn w:val="Normal"/>
    <w:next w:val="Normal"/>
    <w:link w:val="Heading2Char"/>
    <w:uiPriority w:val="9"/>
    <w:unhideWhenUsed/>
    <w:qFormat/>
    <w:rsid w:val="000F52B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BBB"/>
    <w:pPr>
      <w:ind w:left="720"/>
      <w:contextualSpacing/>
    </w:pPr>
  </w:style>
  <w:style w:type="paragraph" w:styleId="Header">
    <w:name w:val="header"/>
    <w:basedOn w:val="Normal"/>
    <w:link w:val="HeaderChar"/>
    <w:uiPriority w:val="99"/>
    <w:unhideWhenUsed/>
    <w:rsid w:val="00255B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255BBB"/>
  </w:style>
  <w:style w:type="paragraph" w:styleId="Footer">
    <w:name w:val="footer"/>
    <w:basedOn w:val="Normal"/>
    <w:link w:val="FooterChar"/>
    <w:uiPriority w:val="99"/>
    <w:unhideWhenUsed/>
    <w:rsid w:val="00255B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255BBB"/>
  </w:style>
  <w:style w:type="paragraph" w:styleId="BalloonText">
    <w:name w:val="Balloon Text"/>
    <w:basedOn w:val="Normal"/>
    <w:link w:val="BalloonTextChar"/>
    <w:uiPriority w:val="99"/>
    <w:semiHidden/>
    <w:unhideWhenUsed/>
    <w:rsid w:val="00255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BBB"/>
    <w:rPr>
      <w:rFonts w:ascii="Tahoma" w:hAnsi="Tahoma" w:cs="Tahoma"/>
      <w:sz w:val="16"/>
      <w:szCs w:val="16"/>
    </w:rPr>
  </w:style>
  <w:style w:type="character" w:styleId="Hyperlink">
    <w:name w:val="Hyperlink"/>
    <w:basedOn w:val="DefaultParagraphFont"/>
    <w:uiPriority w:val="99"/>
    <w:unhideWhenUsed/>
    <w:rsid w:val="00AF0778"/>
    <w:rPr>
      <w:color w:val="0000FF" w:themeColor="hyperlink"/>
      <w:u w:val="single"/>
    </w:rPr>
  </w:style>
  <w:style w:type="table" w:styleId="TableGrid">
    <w:name w:val="Table Grid"/>
    <w:basedOn w:val="TableNormal"/>
    <w:uiPriority w:val="59"/>
    <w:rsid w:val="00126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unhideWhenUsed/>
    <w:rsid w:val="001938BD"/>
    <w:pPr>
      <w:spacing w:after="0" w:line="240" w:lineRule="auto"/>
      <w:ind w:left="360" w:hanging="360"/>
    </w:pPr>
    <w:rPr>
      <w:rFonts w:ascii="Times New Roman" w:eastAsia="Times New Roman" w:hAnsi="Times New Roman" w:cs="Times New Roman"/>
      <w:sz w:val="28"/>
      <w:szCs w:val="20"/>
      <w:lang w:eastAsia="ro-RO"/>
    </w:rPr>
  </w:style>
  <w:style w:type="paragraph" w:styleId="NormalWeb">
    <w:name w:val="Normal (Web)"/>
    <w:basedOn w:val="Normal"/>
    <w:uiPriority w:val="99"/>
    <w:unhideWhenUsed/>
    <w:rsid w:val="001938BD"/>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rsid w:val="009822D3"/>
    <w:rPr>
      <w:rFonts w:ascii="Times New Roman" w:eastAsia="Times New Roman" w:hAnsi="Times New Roman" w:cs="Times New Roman"/>
      <w:shd w:val="clear" w:color="auto" w:fill="FFFFFF"/>
    </w:rPr>
  </w:style>
  <w:style w:type="paragraph" w:styleId="BodyText">
    <w:name w:val="Body Text"/>
    <w:basedOn w:val="Normal"/>
    <w:link w:val="BodyTextChar"/>
    <w:qFormat/>
    <w:rsid w:val="009822D3"/>
    <w:pPr>
      <w:widowControl w:val="0"/>
      <w:shd w:val="clear" w:color="auto" w:fill="FFFFFF"/>
      <w:spacing w:after="100" w:line="360" w:lineRule="auto"/>
      <w:jc w:val="both"/>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9822D3"/>
  </w:style>
  <w:style w:type="character" w:customStyle="1" w:styleId="Heading2Char">
    <w:name w:val="Heading 2 Char"/>
    <w:basedOn w:val="DefaultParagraphFont"/>
    <w:link w:val="Heading2"/>
    <w:uiPriority w:val="9"/>
    <w:rsid w:val="000F52BA"/>
    <w:rPr>
      <w:rFonts w:asciiTheme="majorHAnsi" w:eastAsiaTheme="majorEastAsia" w:hAnsiTheme="majorHAnsi" w:cstheme="majorBidi"/>
      <w:color w:val="365F91" w:themeColor="accent1" w:themeShade="BF"/>
      <w:sz w:val="26"/>
      <w:szCs w:val="26"/>
    </w:rPr>
  </w:style>
  <w:style w:type="table" w:customStyle="1" w:styleId="TableGrid12">
    <w:name w:val="Table Grid12"/>
    <w:basedOn w:val="TableNormal"/>
    <w:next w:val="TableGrid"/>
    <w:uiPriority w:val="39"/>
    <w:rsid w:val="00021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65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65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3902">
      <w:bodyDiv w:val="1"/>
      <w:marLeft w:val="0"/>
      <w:marRight w:val="0"/>
      <w:marTop w:val="0"/>
      <w:marBottom w:val="0"/>
      <w:divBdr>
        <w:top w:val="none" w:sz="0" w:space="0" w:color="auto"/>
        <w:left w:val="none" w:sz="0" w:space="0" w:color="auto"/>
        <w:bottom w:val="none" w:sz="0" w:space="0" w:color="auto"/>
        <w:right w:val="none" w:sz="0" w:space="0" w:color="auto"/>
      </w:divBdr>
    </w:div>
    <w:div w:id="215361884">
      <w:bodyDiv w:val="1"/>
      <w:marLeft w:val="0"/>
      <w:marRight w:val="0"/>
      <w:marTop w:val="0"/>
      <w:marBottom w:val="0"/>
      <w:divBdr>
        <w:top w:val="none" w:sz="0" w:space="0" w:color="auto"/>
        <w:left w:val="none" w:sz="0" w:space="0" w:color="auto"/>
        <w:bottom w:val="none" w:sz="0" w:space="0" w:color="auto"/>
        <w:right w:val="none" w:sz="0" w:space="0" w:color="auto"/>
      </w:divBdr>
    </w:div>
    <w:div w:id="321393547">
      <w:bodyDiv w:val="1"/>
      <w:marLeft w:val="0"/>
      <w:marRight w:val="0"/>
      <w:marTop w:val="0"/>
      <w:marBottom w:val="0"/>
      <w:divBdr>
        <w:top w:val="none" w:sz="0" w:space="0" w:color="auto"/>
        <w:left w:val="none" w:sz="0" w:space="0" w:color="auto"/>
        <w:bottom w:val="none" w:sz="0" w:space="0" w:color="auto"/>
        <w:right w:val="none" w:sz="0" w:space="0" w:color="auto"/>
      </w:divBdr>
    </w:div>
    <w:div w:id="344479020">
      <w:bodyDiv w:val="1"/>
      <w:marLeft w:val="0"/>
      <w:marRight w:val="0"/>
      <w:marTop w:val="0"/>
      <w:marBottom w:val="0"/>
      <w:divBdr>
        <w:top w:val="none" w:sz="0" w:space="0" w:color="auto"/>
        <w:left w:val="none" w:sz="0" w:space="0" w:color="auto"/>
        <w:bottom w:val="none" w:sz="0" w:space="0" w:color="auto"/>
        <w:right w:val="none" w:sz="0" w:space="0" w:color="auto"/>
      </w:divBdr>
    </w:div>
    <w:div w:id="1400205951">
      <w:bodyDiv w:val="1"/>
      <w:marLeft w:val="0"/>
      <w:marRight w:val="0"/>
      <w:marTop w:val="0"/>
      <w:marBottom w:val="0"/>
      <w:divBdr>
        <w:top w:val="none" w:sz="0" w:space="0" w:color="auto"/>
        <w:left w:val="none" w:sz="0" w:space="0" w:color="auto"/>
        <w:bottom w:val="none" w:sz="0" w:space="0" w:color="auto"/>
        <w:right w:val="none" w:sz="0" w:space="0" w:color="auto"/>
      </w:divBdr>
    </w:div>
    <w:div w:id="160245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0080F-23FA-450E-9F01-EF282E95F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1905</Words>
  <Characters>11050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S.N.T.G.N. TRANSGAZ S.A.</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 Mihai</dc:creator>
  <cp:lastModifiedBy>Nicoleta Vladucu</cp:lastModifiedBy>
  <cp:revision>3</cp:revision>
  <cp:lastPrinted>2018-11-12T12:22:00Z</cp:lastPrinted>
  <dcterms:created xsi:type="dcterms:W3CDTF">2025-08-13T06:38:00Z</dcterms:created>
  <dcterms:modified xsi:type="dcterms:W3CDTF">2025-08-13T06:40:00Z</dcterms:modified>
</cp:coreProperties>
</file>