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63" w:rsidRPr="00FB5D76" w:rsidRDefault="00730EA4"/>
    <w:p w:rsidR="00221168" w:rsidRPr="00FB5D76" w:rsidRDefault="00221168" w:rsidP="00221168">
      <w:pPr>
        <w:pStyle w:val="Default"/>
        <w:rPr>
          <w:rFonts w:ascii="Arial Narrow" w:hAnsi="Arial Narrow"/>
          <w:color w:val="auto"/>
        </w:rPr>
      </w:pPr>
    </w:p>
    <w:p w:rsidR="00221168" w:rsidRPr="00FB5D76" w:rsidRDefault="00221168" w:rsidP="00221168">
      <w:pPr>
        <w:pStyle w:val="Default"/>
        <w:rPr>
          <w:rFonts w:ascii="Arial Narrow" w:hAnsi="Arial Narrow"/>
          <w:color w:val="auto"/>
        </w:rPr>
      </w:pPr>
    </w:p>
    <w:p w:rsidR="00221168" w:rsidRPr="00FB5D76" w:rsidRDefault="00221168" w:rsidP="00221168">
      <w:pPr>
        <w:pStyle w:val="Default"/>
        <w:rPr>
          <w:rFonts w:ascii="Arial Narrow" w:hAnsi="Arial Narrow"/>
          <w:color w:val="auto"/>
        </w:rPr>
      </w:pPr>
    </w:p>
    <w:p w:rsidR="00221168" w:rsidRPr="00FB5D76" w:rsidRDefault="00221168" w:rsidP="00221168">
      <w:pPr>
        <w:pStyle w:val="Default"/>
        <w:rPr>
          <w:rFonts w:ascii="Arial Narrow" w:hAnsi="Arial Narrow"/>
          <w:color w:val="auto"/>
        </w:rPr>
      </w:pPr>
      <w:r w:rsidRPr="00FB5D76">
        <w:rPr>
          <w:rFonts w:ascii="Arial Narrow" w:hAnsi="Arial Narrow"/>
          <w:noProof/>
          <w:color w:val="auto"/>
          <w:lang w:eastAsia="ro-RO"/>
        </w:rPr>
        <w:drawing>
          <wp:inline distT="0" distB="0" distL="0" distR="0">
            <wp:extent cx="5731510" cy="157665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576650"/>
                    </a:xfrm>
                    <a:prstGeom prst="rect">
                      <a:avLst/>
                    </a:prstGeom>
                    <a:noFill/>
                    <a:ln>
                      <a:noFill/>
                    </a:ln>
                  </pic:spPr>
                </pic:pic>
              </a:graphicData>
            </a:graphic>
          </wp:inline>
        </w:drawing>
      </w:r>
    </w:p>
    <w:p w:rsidR="00221168" w:rsidRPr="00FB5D76" w:rsidRDefault="00221168" w:rsidP="00221168">
      <w:pPr>
        <w:pStyle w:val="Default"/>
        <w:rPr>
          <w:rFonts w:ascii="Arial Narrow" w:hAnsi="Arial Narrow"/>
          <w:color w:val="auto"/>
        </w:rPr>
      </w:pPr>
    </w:p>
    <w:p w:rsidR="00221168" w:rsidRPr="00FB5D76" w:rsidRDefault="00221168" w:rsidP="00221168">
      <w:pPr>
        <w:pStyle w:val="Default"/>
        <w:rPr>
          <w:rFonts w:ascii="Arial Narrow" w:hAnsi="Arial Narrow"/>
          <w:color w:val="auto"/>
        </w:rPr>
      </w:pPr>
    </w:p>
    <w:p w:rsidR="00221168" w:rsidRPr="00FB5D76" w:rsidRDefault="00221168" w:rsidP="00221168">
      <w:pPr>
        <w:pStyle w:val="Default"/>
        <w:rPr>
          <w:rFonts w:ascii="Arial Narrow" w:hAnsi="Arial Narrow"/>
          <w:color w:val="auto"/>
        </w:rPr>
      </w:pPr>
    </w:p>
    <w:p w:rsidR="00221168" w:rsidRPr="00FB5D76" w:rsidRDefault="00221168" w:rsidP="00221168">
      <w:pPr>
        <w:pStyle w:val="Default"/>
        <w:rPr>
          <w:rFonts w:ascii="Arial Narrow" w:hAnsi="Arial Narrow"/>
          <w:color w:val="auto"/>
        </w:rPr>
      </w:pPr>
    </w:p>
    <w:p w:rsidR="00221168" w:rsidRPr="00FB5D76" w:rsidRDefault="00221168" w:rsidP="00221168">
      <w:pPr>
        <w:pStyle w:val="Default"/>
        <w:rPr>
          <w:rFonts w:ascii="Arial Narrow" w:hAnsi="Arial Narrow"/>
          <w:color w:val="auto"/>
        </w:rPr>
      </w:pPr>
    </w:p>
    <w:p w:rsidR="00267BB4" w:rsidRPr="00FB5D76" w:rsidRDefault="00267BB4" w:rsidP="00267BB4">
      <w:pPr>
        <w:pStyle w:val="Default"/>
        <w:jc w:val="center"/>
        <w:rPr>
          <w:rFonts w:ascii="Arial Narrow" w:hAnsi="Arial Narrow"/>
          <w:color w:val="auto"/>
        </w:rPr>
      </w:pPr>
      <w:r w:rsidRPr="00FB5D76">
        <w:rPr>
          <w:rFonts w:ascii="Arial Narrow" w:hAnsi="Arial Narrow"/>
          <w:color w:val="auto"/>
        </w:rPr>
        <w:t>Rețea Europeană a Operatorilor Sistemelor de Transport de Energie Electrică.</w:t>
      </w:r>
    </w:p>
    <w:p w:rsidR="00221168" w:rsidRPr="00FB5D76" w:rsidRDefault="00221168" w:rsidP="00221168">
      <w:pPr>
        <w:pStyle w:val="Default"/>
        <w:rPr>
          <w:rFonts w:ascii="Arial Narrow" w:hAnsi="Arial Narrow"/>
          <w:color w:val="auto"/>
        </w:rPr>
      </w:pPr>
    </w:p>
    <w:p w:rsidR="00221168" w:rsidRPr="00FB5D76" w:rsidRDefault="00221168" w:rsidP="00221168">
      <w:pPr>
        <w:pStyle w:val="Default"/>
        <w:rPr>
          <w:rFonts w:ascii="Arial Narrow" w:hAnsi="Arial Narrow"/>
          <w:color w:val="auto"/>
        </w:rPr>
      </w:pPr>
      <w:r w:rsidRPr="00FB5D76">
        <w:rPr>
          <w:rFonts w:ascii="Arial Narrow" w:hAnsi="Arial Narrow"/>
          <w:color w:val="auto"/>
        </w:rPr>
        <w:t xml:space="preserve"> </w:t>
      </w:r>
    </w:p>
    <w:p w:rsidR="00221168" w:rsidRPr="00FB5D76" w:rsidRDefault="00221168" w:rsidP="00221168">
      <w:pPr>
        <w:pStyle w:val="Default"/>
        <w:rPr>
          <w:rFonts w:ascii="Arial Narrow" w:hAnsi="Arial Narrow"/>
          <w:color w:val="auto"/>
        </w:rPr>
      </w:pPr>
      <w:r w:rsidRPr="00FB5D76">
        <w:rPr>
          <w:rFonts w:ascii="Arial Narrow" w:hAnsi="Arial Narrow"/>
          <w:color w:val="auto"/>
        </w:rPr>
        <w:t xml:space="preserve"> __________________________________________________________________</w:t>
      </w:r>
    </w:p>
    <w:p w:rsidR="00221168" w:rsidRPr="00FB5D76" w:rsidRDefault="00221168" w:rsidP="00221168">
      <w:pPr>
        <w:pStyle w:val="Default"/>
        <w:rPr>
          <w:rFonts w:ascii="Arial Narrow" w:hAnsi="Arial Narrow"/>
          <w:color w:val="auto"/>
        </w:rPr>
      </w:pPr>
    </w:p>
    <w:p w:rsidR="00267BB4" w:rsidRPr="00FB5D76" w:rsidRDefault="00267BB4" w:rsidP="00221168">
      <w:pPr>
        <w:rPr>
          <w:sz w:val="52"/>
          <w:szCs w:val="52"/>
        </w:rPr>
      </w:pPr>
      <w:r w:rsidRPr="00FB5D76">
        <w:rPr>
          <w:sz w:val="52"/>
          <w:szCs w:val="52"/>
        </w:rPr>
        <w:t xml:space="preserve">MANUAL DE REFERINȚĂ PRIVIND </w:t>
      </w:r>
    </w:p>
    <w:p w:rsidR="00267BB4" w:rsidRPr="00FB5D76" w:rsidRDefault="00267BB4" w:rsidP="00221168">
      <w:pPr>
        <w:rPr>
          <w:sz w:val="52"/>
          <w:szCs w:val="52"/>
        </w:rPr>
      </w:pPr>
      <w:r w:rsidRPr="00FB5D76">
        <w:rPr>
          <w:sz w:val="52"/>
          <w:szCs w:val="52"/>
        </w:rPr>
        <w:t xml:space="preserve">SCHEMA DE </w:t>
      </w:r>
      <w:r w:rsidR="0094175A" w:rsidRPr="00FB5D76">
        <w:rPr>
          <w:sz w:val="52"/>
          <w:szCs w:val="52"/>
        </w:rPr>
        <w:t>CODIFICARE PENTRU INDENTIFICARE în domeniul</w:t>
      </w:r>
      <w:r w:rsidRPr="00FB5D76">
        <w:rPr>
          <w:sz w:val="52"/>
          <w:szCs w:val="52"/>
        </w:rPr>
        <w:t xml:space="preserve"> ENERGIEI </w:t>
      </w:r>
      <w:r w:rsidR="00740707" w:rsidRPr="00FB5D76">
        <w:rPr>
          <w:sz w:val="52"/>
          <w:szCs w:val="52"/>
        </w:rPr>
        <w:t>(EIC)</w:t>
      </w:r>
    </w:p>
    <w:p w:rsidR="00221168" w:rsidRPr="00FB5D76" w:rsidRDefault="00221168" w:rsidP="00221168">
      <w:pPr>
        <w:pStyle w:val="Default"/>
        <w:rPr>
          <w:rFonts w:ascii="Arial Narrow" w:hAnsi="Arial Narrow"/>
          <w:color w:val="auto"/>
        </w:rPr>
      </w:pPr>
      <w:r w:rsidRPr="00FB5D76">
        <w:rPr>
          <w:rFonts w:ascii="Arial Narrow" w:hAnsi="Arial Narrow"/>
          <w:color w:val="auto"/>
        </w:rPr>
        <w:t>__________________________________________________________________</w:t>
      </w:r>
    </w:p>
    <w:p w:rsidR="00221168" w:rsidRPr="00FB5D76" w:rsidRDefault="00221168" w:rsidP="00221168">
      <w:pPr>
        <w:pStyle w:val="Default"/>
        <w:rPr>
          <w:rFonts w:ascii="Arial Narrow" w:hAnsi="Arial Narrow"/>
          <w:color w:val="auto"/>
        </w:rPr>
      </w:pPr>
    </w:p>
    <w:p w:rsidR="00221168" w:rsidRPr="00FB5D76" w:rsidRDefault="00221168" w:rsidP="00221168"/>
    <w:p w:rsidR="00221168" w:rsidRPr="00FB5D76" w:rsidRDefault="00221168" w:rsidP="00267BB4">
      <w:pPr>
        <w:jc w:val="both"/>
      </w:pPr>
    </w:p>
    <w:p w:rsidR="00221168" w:rsidRPr="00FB5D76" w:rsidRDefault="00221168" w:rsidP="00221168"/>
    <w:p w:rsidR="00221168" w:rsidRPr="00FB5D76" w:rsidRDefault="00221168" w:rsidP="00221168">
      <w:pPr>
        <w:pStyle w:val="Default"/>
        <w:rPr>
          <w:rFonts w:ascii="Arial Narrow" w:hAnsi="Arial Narrow"/>
          <w:color w:val="auto"/>
        </w:rPr>
      </w:pPr>
    </w:p>
    <w:p w:rsidR="00221168" w:rsidRPr="00FB5D76" w:rsidRDefault="00221168" w:rsidP="00221168">
      <w:pPr>
        <w:pStyle w:val="Default"/>
        <w:rPr>
          <w:rFonts w:ascii="Arial Narrow" w:hAnsi="Arial Narrow"/>
          <w:color w:val="auto"/>
        </w:rPr>
      </w:pPr>
      <w:r w:rsidRPr="00FB5D76">
        <w:rPr>
          <w:rFonts w:ascii="Arial Narrow" w:hAnsi="Arial Narrow"/>
          <w:color w:val="auto"/>
        </w:rPr>
        <w:t xml:space="preserve"> </w:t>
      </w:r>
    </w:p>
    <w:p w:rsidR="00221168" w:rsidRPr="00FB5D76" w:rsidRDefault="00221168" w:rsidP="00221168">
      <w:pPr>
        <w:rPr>
          <w:sz w:val="23"/>
          <w:szCs w:val="23"/>
        </w:rPr>
      </w:pPr>
      <w:r w:rsidRPr="00FB5D76">
        <w:rPr>
          <w:sz w:val="23"/>
          <w:szCs w:val="23"/>
        </w:rPr>
        <w:t>2015-06-18</w:t>
      </w:r>
    </w:p>
    <w:p w:rsidR="00221168" w:rsidRPr="00FB5D76" w:rsidRDefault="00221168" w:rsidP="00221168">
      <w:pPr>
        <w:rPr>
          <w:sz w:val="23"/>
          <w:szCs w:val="23"/>
        </w:rPr>
      </w:pPr>
      <w:r w:rsidRPr="00FB5D76">
        <w:rPr>
          <w:sz w:val="23"/>
          <w:szCs w:val="23"/>
        </w:rPr>
        <w:t>_________________________________</w:t>
      </w:r>
    </w:p>
    <w:p w:rsidR="00221168" w:rsidRPr="00FB5D76" w:rsidRDefault="00221168" w:rsidP="00221168">
      <w:pPr>
        <w:pStyle w:val="Default"/>
        <w:jc w:val="center"/>
        <w:rPr>
          <w:rFonts w:ascii="Arial Narrow" w:hAnsi="Arial Narrow"/>
          <w:color w:val="auto"/>
          <w:sz w:val="20"/>
          <w:szCs w:val="20"/>
        </w:rPr>
      </w:pPr>
      <w:r w:rsidRPr="00FB5D76">
        <w:rPr>
          <w:rFonts w:ascii="Arial Narrow" w:hAnsi="Arial Narrow"/>
          <w:color w:val="auto"/>
          <w:sz w:val="20"/>
          <w:szCs w:val="20"/>
        </w:rPr>
        <w:t xml:space="preserve">DOCUMENT </w:t>
      </w:r>
      <w:r w:rsidR="00267BB4" w:rsidRPr="00FB5D76">
        <w:rPr>
          <w:rFonts w:ascii="Arial Narrow" w:hAnsi="Arial Narrow"/>
          <w:color w:val="auto"/>
          <w:sz w:val="20"/>
          <w:szCs w:val="20"/>
        </w:rPr>
        <w:t>DE APROBARE</w:t>
      </w:r>
    </w:p>
    <w:p w:rsidR="00221168" w:rsidRPr="00FB5D76" w:rsidRDefault="00267BB4" w:rsidP="00221168">
      <w:pPr>
        <w:rPr>
          <w:sz w:val="20"/>
          <w:szCs w:val="20"/>
        </w:rPr>
      </w:pPr>
      <w:r w:rsidRPr="00FB5D76">
        <w:rPr>
          <w:sz w:val="20"/>
          <w:szCs w:val="20"/>
        </w:rPr>
        <w:t>VERSIUNEA</w:t>
      </w:r>
      <w:r w:rsidR="00221168" w:rsidRPr="00FB5D76">
        <w:rPr>
          <w:sz w:val="20"/>
          <w:szCs w:val="20"/>
        </w:rPr>
        <w:t xml:space="preserve"> 5.0</w:t>
      </w:r>
    </w:p>
    <w:p w:rsidR="00221168" w:rsidRPr="00FB5D76" w:rsidRDefault="00221168" w:rsidP="00221168">
      <w:pPr>
        <w:rPr>
          <w:sz w:val="23"/>
          <w:szCs w:val="23"/>
        </w:rPr>
      </w:pPr>
    </w:p>
    <w:p w:rsidR="00267BB4" w:rsidRPr="00FB5D76" w:rsidRDefault="00267BB4" w:rsidP="00221168">
      <w:pPr>
        <w:rPr>
          <w:szCs w:val="23"/>
        </w:rPr>
      </w:pPr>
      <w:r w:rsidRPr="00FB5D76">
        <w:rPr>
          <w:szCs w:val="23"/>
        </w:rPr>
        <w:lastRenderedPageBreak/>
        <w:t>Nota privind drepturile de autor:</w:t>
      </w:r>
    </w:p>
    <w:p w:rsidR="00267BB4" w:rsidRPr="00FB5D76" w:rsidRDefault="00267BB4" w:rsidP="00267BB4">
      <w:pPr>
        <w:jc w:val="both"/>
        <w:rPr>
          <w:szCs w:val="23"/>
        </w:rPr>
      </w:pPr>
      <w:r w:rsidRPr="00FB5D76">
        <w:rPr>
          <w:szCs w:val="23"/>
        </w:rPr>
        <w:t>Drepturile de autor ENTSO-E. Toate drepturile rezervate.</w:t>
      </w:r>
    </w:p>
    <w:p w:rsidR="00740707" w:rsidRPr="00FB5D76" w:rsidRDefault="00267BB4" w:rsidP="00267BB4">
      <w:pPr>
        <w:jc w:val="both"/>
        <w:rPr>
          <w:szCs w:val="23"/>
        </w:rPr>
      </w:pPr>
      <w:r w:rsidRPr="00FB5D76">
        <w:rPr>
          <w:szCs w:val="23"/>
        </w:rPr>
        <w:t xml:space="preserve">Prezentul document și traducerea </w:t>
      </w:r>
      <w:r w:rsidR="0094175A" w:rsidRPr="00FB5D76">
        <w:rPr>
          <w:szCs w:val="23"/>
        </w:rPr>
        <w:t xml:space="preserve">integrală </w:t>
      </w:r>
      <w:r w:rsidRPr="00FB5D76">
        <w:rPr>
          <w:szCs w:val="23"/>
        </w:rPr>
        <w:t xml:space="preserve">a acestuia poate fi copiat </w:t>
      </w:r>
      <w:r w:rsidR="000D177D" w:rsidRPr="00FB5D76">
        <w:rPr>
          <w:szCs w:val="23"/>
        </w:rPr>
        <w:t>ș</w:t>
      </w:r>
      <w:r w:rsidR="0094175A" w:rsidRPr="00FB5D76">
        <w:rPr>
          <w:szCs w:val="23"/>
        </w:rPr>
        <w:t>i furnizat terților</w:t>
      </w:r>
      <w:r w:rsidR="000D177D" w:rsidRPr="00FB5D76">
        <w:rPr>
          <w:szCs w:val="23"/>
        </w:rPr>
        <w:t xml:space="preserve">,  iar lucrările derivate care fac comentarii </w:t>
      </w:r>
      <w:r w:rsidR="0094175A" w:rsidRPr="00FB5D76">
        <w:rPr>
          <w:szCs w:val="23"/>
        </w:rPr>
        <w:t>referitor la acesta</w:t>
      </w:r>
      <w:r w:rsidR="000D177D" w:rsidRPr="00FB5D76">
        <w:rPr>
          <w:szCs w:val="23"/>
        </w:rPr>
        <w:t xml:space="preserve"> sau îl explică altfel sau contribuie la implementarea acestuia pot fi elaborate, copiate, publicate și distribuite în totalitate sau parțial fără restricții de orice natură</w:t>
      </w:r>
      <w:r w:rsidR="0094175A" w:rsidRPr="00FB5D76">
        <w:rPr>
          <w:szCs w:val="23"/>
        </w:rPr>
        <w:t>,</w:t>
      </w:r>
      <w:r w:rsidR="000D177D" w:rsidRPr="00FB5D76">
        <w:rPr>
          <w:szCs w:val="23"/>
        </w:rPr>
        <w:t xml:space="preserve"> cu condiția ca nota de mai sus privind drepturile</w:t>
      </w:r>
      <w:r w:rsidR="0094175A" w:rsidRPr="00FB5D76">
        <w:rPr>
          <w:szCs w:val="23"/>
        </w:rPr>
        <w:t xml:space="preserve"> de autor și acest paragraf să fie incluse în toate aceste</w:t>
      </w:r>
      <w:r w:rsidR="000D177D" w:rsidRPr="00FB5D76">
        <w:rPr>
          <w:szCs w:val="23"/>
        </w:rPr>
        <w:t xml:space="preserve"> copii sau lucrări derivate. Totodată, prezentul document în sine nu poate fi modificat în nici un fel, cu excepția </w:t>
      </w:r>
      <w:r w:rsidR="00740707" w:rsidRPr="00FB5D76">
        <w:rPr>
          <w:szCs w:val="23"/>
        </w:rPr>
        <w:t>traducerii integrale în alte limbi decât englez</w:t>
      </w:r>
      <w:r w:rsidR="0094175A" w:rsidRPr="00FB5D76">
        <w:rPr>
          <w:szCs w:val="23"/>
        </w:rPr>
        <w:t>a, și în orice circumstanțe notele</w:t>
      </w:r>
      <w:r w:rsidR="00740707" w:rsidRPr="00FB5D76">
        <w:rPr>
          <w:szCs w:val="23"/>
        </w:rPr>
        <w:t xml:space="preserve"> privind drepturile de autor sau referințe</w:t>
      </w:r>
      <w:r w:rsidR="0094175A" w:rsidRPr="00FB5D76">
        <w:rPr>
          <w:szCs w:val="23"/>
        </w:rPr>
        <w:t>le</w:t>
      </w:r>
      <w:r w:rsidR="00740707" w:rsidRPr="00FB5D76">
        <w:rPr>
          <w:szCs w:val="23"/>
        </w:rPr>
        <w:t xml:space="preserve"> la ENTSO-E nu pot fi eliminate. Pentru evitarea dubiilor, </w:t>
      </w:r>
      <w:r w:rsidR="00740707" w:rsidRPr="00FB5D76">
        <w:rPr>
          <w:szCs w:val="23"/>
          <w:highlight w:val="yellow"/>
        </w:rPr>
        <w:t>atunci câ</w:t>
      </w:r>
      <w:r w:rsidR="00FB5D76" w:rsidRPr="00FB5D76">
        <w:rPr>
          <w:szCs w:val="23"/>
          <w:highlight w:val="yellow"/>
        </w:rPr>
        <w:t>nd</w:t>
      </w:r>
      <w:r w:rsidR="00740707" w:rsidRPr="00FB5D76">
        <w:rPr>
          <w:szCs w:val="23"/>
          <w:highlight w:val="yellow"/>
        </w:rPr>
        <w:t xml:space="preserve"> prezentul document va fi tradus în alte limbi decât engleza, în cazul inconsecvențelor între versiunea în engleză publicată pe site-ul web al EIC și orice versiune în altă limbă, va prevala versiunea în engleză publicată pe site-ul web al EIC</w:t>
      </w:r>
      <w:r w:rsidR="00740707" w:rsidRPr="00FB5D76">
        <w:rPr>
          <w:szCs w:val="23"/>
        </w:rPr>
        <w:t>.</w:t>
      </w:r>
    </w:p>
    <w:p w:rsidR="00267BB4" w:rsidRPr="00FB5D76" w:rsidRDefault="00740707" w:rsidP="00267BB4">
      <w:pPr>
        <w:jc w:val="both"/>
        <w:rPr>
          <w:szCs w:val="23"/>
        </w:rPr>
      </w:pPr>
      <w:r w:rsidRPr="00FB5D76">
        <w:rPr>
          <w:szCs w:val="23"/>
        </w:rPr>
        <w:t xml:space="preserve">Prezentul document și informațiile conținute în acesta </w:t>
      </w:r>
      <w:r w:rsidR="006A0C20" w:rsidRPr="00FB5D76">
        <w:rPr>
          <w:szCs w:val="23"/>
        </w:rPr>
        <w:t xml:space="preserve">sunt </w:t>
      </w:r>
      <w:r w:rsidRPr="00FB5D76">
        <w:rPr>
          <w:szCs w:val="23"/>
        </w:rPr>
        <w:t>prezentat</w:t>
      </w:r>
      <w:r w:rsidR="006A0C20" w:rsidRPr="00FB5D76">
        <w:rPr>
          <w:szCs w:val="23"/>
        </w:rPr>
        <w:t>e</w:t>
      </w:r>
      <w:r w:rsidRPr="00FB5D76">
        <w:rPr>
          <w:szCs w:val="23"/>
        </w:rPr>
        <w:t xml:space="preserve"> ”ca atare”</w:t>
      </w:r>
      <w:r w:rsidR="006A0C20" w:rsidRPr="00FB5D76">
        <w:rPr>
          <w:szCs w:val="23"/>
        </w:rPr>
        <w:t>.</w:t>
      </w:r>
    </w:p>
    <w:p w:rsidR="006A0C20" w:rsidRPr="00FB5D76" w:rsidRDefault="006A0C20" w:rsidP="00267BB4">
      <w:pPr>
        <w:jc w:val="both"/>
        <w:rPr>
          <w:b/>
          <w:szCs w:val="23"/>
        </w:rPr>
      </w:pPr>
      <w:r w:rsidRPr="00FB5D76">
        <w:rPr>
          <w:b/>
          <w:szCs w:val="23"/>
        </w:rPr>
        <w:t xml:space="preserve">ENTSO-E NU ÎȘI ASUMĂ RESPONSABILITATEA PENTRU </w:t>
      </w:r>
      <w:r w:rsidR="00157495" w:rsidRPr="00FB5D76">
        <w:rPr>
          <w:b/>
          <w:szCs w:val="23"/>
        </w:rPr>
        <w:t>ORICE GARANȚII</w:t>
      </w:r>
      <w:r w:rsidRPr="00FB5D76">
        <w:rPr>
          <w:b/>
          <w:szCs w:val="23"/>
        </w:rPr>
        <w:t xml:space="preserve"> EXPLICITE</w:t>
      </w:r>
      <w:r w:rsidR="0094175A" w:rsidRPr="00FB5D76">
        <w:rPr>
          <w:b/>
          <w:szCs w:val="23"/>
        </w:rPr>
        <w:t xml:space="preserve"> SAU IMPLICITE, INCLUSIV DAR FĂRĂ A SE LIMITA</w:t>
      </w:r>
      <w:r w:rsidRPr="00FB5D76">
        <w:rPr>
          <w:b/>
          <w:szCs w:val="23"/>
        </w:rPr>
        <w:t xml:space="preserve"> LA ORICE GARANȚIE A FAPTULUI CĂ UTILIZAREA INFORMAȚIILOR DIN ACEST DOCUMENT NU VA ADU</w:t>
      </w:r>
      <w:r w:rsidR="0094175A" w:rsidRPr="00FB5D76">
        <w:rPr>
          <w:b/>
          <w:szCs w:val="23"/>
        </w:rPr>
        <w:t xml:space="preserve">CE ATINGERE UNOR DREPTURI SAU  UNOR </w:t>
      </w:r>
      <w:r w:rsidRPr="00FB5D76">
        <w:rPr>
          <w:b/>
          <w:szCs w:val="23"/>
        </w:rPr>
        <w:t>GARANȚI</w:t>
      </w:r>
      <w:r w:rsidR="00157495" w:rsidRPr="00FB5D76">
        <w:rPr>
          <w:b/>
          <w:szCs w:val="23"/>
        </w:rPr>
        <w:t xml:space="preserve">I IMPLICATE PRIVIND VALOAREA COMERCIALĂ SAU POTRIVIREA PENTRU ANUMITE SCOPURI. </w:t>
      </w:r>
    </w:p>
    <w:p w:rsidR="00157495" w:rsidRPr="00FB5D76" w:rsidRDefault="00157495" w:rsidP="00267BB4">
      <w:pPr>
        <w:jc w:val="both"/>
        <w:rPr>
          <w:b/>
          <w:szCs w:val="23"/>
        </w:rPr>
      </w:pPr>
      <w:r w:rsidRPr="00FB5D76">
        <w:rPr>
          <w:b/>
          <w:szCs w:val="23"/>
        </w:rPr>
        <w:t xml:space="preserve">Acest document  este gestionat de către ENTSO-E WG EDI. </w:t>
      </w:r>
      <w:r w:rsidR="0094175A" w:rsidRPr="00FB5D76">
        <w:rPr>
          <w:b/>
          <w:szCs w:val="23"/>
        </w:rPr>
        <w:t>Eventualele c</w:t>
      </w:r>
      <w:r w:rsidRPr="00FB5D76">
        <w:rPr>
          <w:b/>
          <w:szCs w:val="23"/>
        </w:rPr>
        <w:t xml:space="preserve">omentarii sau note pot fi transmise la adresa </w:t>
      </w:r>
      <w:hyperlink r:id="rId9" w:history="1">
        <w:r w:rsidRPr="00FB5D76">
          <w:rPr>
            <w:rStyle w:val="Hyperlink"/>
            <w:b/>
            <w:color w:val="auto"/>
            <w:szCs w:val="23"/>
          </w:rPr>
          <w:t>cio-admin@entsoe.eu</w:t>
        </w:r>
      </w:hyperlink>
      <w:r w:rsidRPr="00FB5D76">
        <w:rPr>
          <w:b/>
          <w:szCs w:val="23"/>
        </w:rPr>
        <w:t xml:space="preserve">. </w:t>
      </w:r>
    </w:p>
    <w:p w:rsidR="00157495" w:rsidRPr="00FB5D76" w:rsidRDefault="00014E1B" w:rsidP="00267BB4">
      <w:pPr>
        <w:jc w:val="both"/>
        <w:rPr>
          <w:b/>
          <w:szCs w:val="23"/>
        </w:rPr>
      </w:pPr>
      <w:r w:rsidRPr="00FB5D76">
        <w:rPr>
          <w:b/>
          <w:szCs w:val="23"/>
        </w:rPr>
        <w:t>NOTA PRIVIND FORMULĂRI</w:t>
      </w:r>
      <w:r w:rsidR="0094175A" w:rsidRPr="00FB5D76">
        <w:rPr>
          <w:b/>
          <w:szCs w:val="23"/>
        </w:rPr>
        <w:t>LE</w:t>
      </w:r>
      <w:r w:rsidRPr="00FB5D76">
        <w:rPr>
          <w:b/>
          <w:szCs w:val="23"/>
        </w:rPr>
        <w:t xml:space="preserve"> UTILIZATE ÎN ACEST DOCUMENT</w:t>
      </w:r>
    </w:p>
    <w:p w:rsidR="00014E1B" w:rsidRPr="00FB5D76" w:rsidRDefault="00FB5D76" w:rsidP="00267BB4">
      <w:pPr>
        <w:jc w:val="both"/>
        <w:rPr>
          <w:szCs w:val="23"/>
        </w:rPr>
      </w:pPr>
      <w:r w:rsidRPr="00FB5D76">
        <w:rPr>
          <w:szCs w:val="23"/>
        </w:rPr>
        <w:t>Sensul</w:t>
      </w:r>
      <w:r w:rsidR="00014E1B" w:rsidRPr="00FB5D76">
        <w:rPr>
          <w:szCs w:val="23"/>
        </w:rPr>
        <w:t xml:space="preserve"> următoarelor cuvinte este modificată </w:t>
      </w:r>
      <w:r w:rsidR="0094175A" w:rsidRPr="00FB5D76">
        <w:rPr>
          <w:szCs w:val="23"/>
        </w:rPr>
        <w:t xml:space="preserve">prin </w:t>
      </w:r>
      <w:r w:rsidR="00014E1B" w:rsidRPr="00FB5D76">
        <w:rPr>
          <w:szCs w:val="23"/>
        </w:rPr>
        <w:t>nivelul cerințelor documentului în care acestea sunt utilizate.</w:t>
      </w:r>
    </w:p>
    <w:p w:rsidR="00014E1B" w:rsidRPr="00FB5D76" w:rsidRDefault="00014E1B" w:rsidP="00014E1B">
      <w:pPr>
        <w:pStyle w:val="ListParagraph"/>
        <w:numPr>
          <w:ilvl w:val="0"/>
          <w:numId w:val="1"/>
        </w:numPr>
        <w:jc w:val="both"/>
        <w:rPr>
          <w:sz w:val="28"/>
        </w:rPr>
      </w:pPr>
      <w:r w:rsidRPr="00FB5D76">
        <w:rPr>
          <w:sz w:val="28"/>
        </w:rPr>
        <w:t>SHALL</w:t>
      </w:r>
      <w:r w:rsidR="006D7AE4" w:rsidRPr="00FB5D76">
        <w:rPr>
          <w:sz w:val="28"/>
        </w:rPr>
        <w:t>(trebuie)</w:t>
      </w:r>
      <w:r w:rsidRPr="00FB5D76">
        <w:rPr>
          <w:sz w:val="28"/>
        </w:rPr>
        <w:t xml:space="preserve">: </w:t>
      </w:r>
      <w:r w:rsidR="006D7AE4" w:rsidRPr="00FB5D76">
        <w:rPr>
          <w:sz w:val="28"/>
        </w:rPr>
        <w:t xml:space="preserve">acest </w:t>
      </w:r>
      <w:r w:rsidRPr="00FB5D76">
        <w:rPr>
          <w:sz w:val="28"/>
        </w:rPr>
        <w:t>cuv</w:t>
      </w:r>
      <w:r w:rsidR="006D7AE4" w:rsidRPr="00FB5D76">
        <w:rPr>
          <w:sz w:val="28"/>
        </w:rPr>
        <w:t>ânt</w:t>
      </w:r>
      <w:r w:rsidRPr="00FB5D76">
        <w:rPr>
          <w:sz w:val="28"/>
        </w:rPr>
        <w:t xml:space="preserve">, sau termenii ”SOLICITAT” și ”TREBUIE” </w:t>
      </w:r>
      <w:r w:rsidR="006D7AE4" w:rsidRPr="00FB5D76">
        <w:rPr>
          <w:sz w:val="28"/>
        </w:rPr>
        <w:t>înseamnă că definiția este o solicitare absolută în specificație.</w:t>
      </w:r>
    </w:p>
    <w:p w:rsidR="006D7AE4" w:rsidRPr="00FB5D76" w:rsidRDefault="006D7AE4" w:rsidP="00014E1B">
      <w:pPr>
        <w:pStyle w:val="ListParagraph"/>
        <w:numPr>
          <w:ilvl w:val="0"/>
          <w:numId w:val="1"/>
        </w:numPr>
        <w:jc w:val="both"/>
        <w:rPr>
          <w:sz w:val="28"/>
        </w:rPr>
      </w:pPr>
      <w:r w:rsidRPr="00FB5D76">
        <w:rPr>
          <w:sz w:val="28"/>
        </w:rPr>
        <w:t>SHALL NOT(nu trebuie): această propoziție, sau propoziția ”NU TREBUIE” înseamnă că definiția este o interzicere absolută</w:t>
      </w:r>
      <w:r w:rsidR="00BE4530" w:rsidRPr="00FB5D76">
        <w:rPr>
          <w:sz w:val="28"/>
        </w:rPr>
        <w:t xml:space="preserve"> în </w:t>
      </w:r>
      <w:r w:rsidRPr="00FB5D76">
        <w:rPr>
          <w:sz w:val="28"/>
        </w:rPr>
        <w:t>s</w:t>
      </w:r>
      <w:r w:rsidR="00BE4530" w:rsidRPr="00FB5D76">
        <w:rPr>
          <w:sz w:val="28"/>
        </w:rPr>
        <w:t>p</w:t>
      </w:r>
      <w:r w:rsidRPr="00FB5D76">
        <w:rPr>
          <w:sz w:val="28"/>
        </w:rPr>
        <w:t>ecificație.</w:t>
      </w:r>
    </w:p>
    <w:p w:rsidR="00FA6B56" w:rsidRPr="00FB5D76" w:rsidRDefault="00BE4530" w:rsidP="00014E1B">
      <w:pPr>
        <w:pStyle w:val="ListParagraph"/>
        <w:numPr>
          <w:ilvl w:val="0"/>
          <w:numId w:val="1"/>
        </w:numPr>
        <w:jc w:val="both"/>
        <w:rPr>
          <w:sz w:val="28"/>
        </w:rPr>
      </w:pPr>
      <w:r w:rsidRPr="00FB5D76">
        <w:rPr>
          <w:sz w:val="28"/>
        </w:rPr>
        <w:t xml:space="preserve">SHOULD (ar trebui): Acest cuvânt, sau adjectivul ”RECOMANDAT”, însemnă că ar putea exista motive valide în anumite circumstanțe pentru a ignora un anumit articol, dar implicațiile totale trebuie înțelese </w:t>
      </w:r>
      <w:r w:rsidR="00FA6B56" w:rsidRPr="00FB5D76">
        <w:rPr>
          <w:sz w:val="28"/>
        </w:rPr>
        <w:t>iar cazul cântărit cu atenție înainte de alegerea unei abordări diferite.</w:t>
      </w:r>
    </w:p>
    <w:p w:rsidR="006D7AE4" w:rsidRPr="00FB5D76" w:rsidRDefault="00FA6B56" w:rsidP="00014E1B">
      <w:pPr>
        <w:pStyle w:val="ListParagraph"/>
        <w:numPr>
          <w:ilvl w:val="0"/>
          <w:numId w:val="1"/>
        </w:numPr>
        <w:jc w:val="both"/>
        <w:rPr>
          <w:sz w:val="28"/>
        </w:rPr>
      </w:pPr>
      <w:r w:rsidRPr="00FB5D76">
        <w:rPr>
          <w:sz w:val="28"/>
        </w:rPr>
        <w:t>SHOULD NOT (nu ar trebui): Această propoziție, sau propoziția ”NU ESTE RECOMANDAT”, înseamnă că ar putea exista motive valide î</w:t>
      </w:r>
      <w:r w:rsidR="0094175A" w:rsidRPr="00FB5D76">
        <w:rPr>
          <w:sz w:val="28"/>
        </w:rPr>
        <w:t>n anumite circumstanțe în care</w:t>
      </w:r>
      <w:r w:rsidRPr="00FB5D76">
        <w:rPr>
          <w:sz w:val="28"/>
        </w:rPr>
        <w:t xml:space="preserve"> un anumit comportament este acceptabil sau chiar util, dar implicările totale ar trebuie înțelese și cazul cântărit cu atenț</w:t>
      </w:r>
      <w:r w:rsidR="0094175A" w:rsidRPr="00FB5D76">
        <w:rPr>
          <w:sz w:val="28"/>
        </w:rPr>
        <w:t>ie înainte de implementarea vre</w:t>
      </w:r>
      <w:r w:rsidRPr="00FB5D76">
        <w:rPr>
          <w:sz w:val="28"/>
        </w:rPr>
        <w:t>unui comportament descris de acest fel.</w:t>
      </w:r>
    </w:p>
    <w:p w:rsidR="00FA6B56" w:rsidRPr="00FB5D76" w:rsidRDefault="00FA6B56" w:rsidP="00014E1B">
      <w:pPr>
        <w:pStyle w:val="ListParagraph"/>
        <w:numPr>
          <w:ilvl w:val="0"/>
          <w:numId w:val="1"/>
        </w:numPr>
        <w:jc w:val="both"/>
        <w:rPr>
          <w:sz w:val="28"/>
        </w:rPr>
      </w:pPr>
      <w:r w:rsidRPr="00FB5D76">
        <w:rPr>
          <w:sz w:val="28"/>
        </w:rPr>
        <w:t xml:space="preserve">MAY (se poate): Acest cuvânt sau adjectivul ”OPȚIONAL”, înseamnă că un punct este cu adevărat </w:t>
      </w:r>
      <w:r w:rsidR="00753123" w:rsidRPr="00FB5D76">
        <w:rPr>
          <w:sz w:val="28"/>
        </w:rPr>
        <w:t>opțional</w:t>
      </w:r>
      <w:r w:rsidRPr="00FB5D76">
        <w:rPr>
          <w:sz w:val="28"/>
        </w:rPr>
        <w:t>.</w:t>
      </w:r>
      <w:r w:rsidR="00753123" w:rsidRPr="00FB5D76">
        <w:rPr>
          <w:sz w:val="28"/>
        </w:rPr>
        <w:t xml:space="preserve"> Un furnizor poate alege să includă punctul deoarece o </w:t>
      </w:r>
      <w:r w:rsidR="00753123" w:rsidRPr="00FB5D76">
        <w:rPr>
          <w:sz w:val="28"/>
        </w:rPr>
        <w:lastRenderedPageBreak/>
        <w:t xml:space="preserve">anumită piață necesită acest lucru sau pentru că furnizorul consideră că acest lucru îmbunătățește produsul în timp ce un alt furnizor poate omite același punct. O implementare care nu include o anumită opțiune TREBUIE pregătită pentru </w:t>
      </w:r>
      <w:r w:rsidR="00C638AC" w:rsidRPr="00FB5D76">
        <w:rPr>
          <w:sz w:val="28"/>
        </w:rPr>
        <w:t xml:space="preserve">interacționare </w:t>
      </w:r>
      <w:r w:rsidR="00753123" w:rsidRPr="00FB5D76">
        <w:rPr>
          <w:sz w:val="28"/>
        </w:rPr>
        <w:t>cu o alt</w:t>
      </w:r>
      <w:r w:rsidR="00C638AC" w:rsidRPr="00FB5D76">
        <w:rPr>
          <w:sz w:val="28"/>
        </w:rPr>
        <w:t>ă implementare care nu include opțiunea, deși probabil cu o funcționalitate redusă. În aceeași ordine de idei o implementare care include o anumită opțiune TREBUIE pregătită pentru interacționare cu o altă implementare</w:t>
      </w:r>
      <w:r w:rsidR="0094175A" w:rsidRPr="00FB5D76">
        <w:rPr>
          <w:sz w:val="28"/>
        </w:rPr>
        <w:t xml:space="preserve"> care nu include opțiunea (bine</w:t>
      </w:r>
      <w:r w:rsidR="00C638AC" w:rsidRPr="00FB5D76">
        <w:rPr>
          <w:sz w:val="28"/>
        </w:rPr>
        <w:t>înțeles cu excepția funcției prevăzute de opțiune).</w:t>
      </w:r>
    </w:p>
    <w:p w:rsidR="00C638AC" w:rsidRPr="00FB5D76" w:rsidRDefault="00C638AC" w:rsidP="00C638AC">
      <w:pPr>
        <w:rPr>
          <w:sz w:val="28"/>
        </w:rPr>
      </w:pPr>
      <w:r w:rsidRPr="00FB5D76">
        <w:rPr>
          <w:sz w:val="28"/>
        </w:rPr>
        <w:t>Istoricul revizuirilor</w:t>
      </w:r>
    </w:p>
    <w:tbl>
      <w:tblPr>
        <w:tblStyle w:val="TableGrid"/>
        <w:tblW w:w="0" w:type="auto"/>
        <w:tblLayout w:type="fixed"/>
        <w:tblLook w:val="04A0"/>
      </w:tblPr>
      <w:tblGrid>
        <w:gridCol w:w="1188"/>
        <w:gridCol w:w="900"/>
        <w:gridCol w:w="1170"/>
        <w:gridCol w:w="1440"/>
        <w:gridCol w:w="4544"/>
      </w:tblGrid>
      <w:tr w:rsidR="003E3979" w:rsidRPr="00FB5D76" w:rsidTr="003E3979">
        <w:tc>
          <w:tcPr>
            <w:tcW w:w="1188" w:type="dxa"/>
          </w:tcPr>
          <w:p w:rsidR="00C638AC" w:rsidRPr="00FB5D76" w:rsidRDefault="00C638AC" w:rsidP="003E3979">
            <w:pPr>
              <w:ind w:left="-90" w:right="-108"/>
              <w:rPr>
                <w:b/>
                <w:sz w:val="28"/>
              </w:rPr>
            </w:pPr>
            <w:r w:rsidRPr="00FB5D76">
              <w:rPr>
                <w:b/>
                <w:sz w:val="28"/>
              </w:rPr>
              <w:t xml:space="preserve">Versiunea </w:t>
            </w:r>
          </w:p>
        </w:tc>
        <w:tc>
          <w:tcPr>
            <w:tcW w:w="900" w:type="dxa"/>
          </w:tcPr>
          <w:p w:rsidR="00C638AC" w:rsidRPr="00FB5D76" w:rsidRDefault="00C638AC" w:rsidP="003E3979">
            <w:pPr>
              <w:ind w:right="-108" w:hanging="108"/>
              <w:rPr>
                <w:b/>
                <w:sz w:val="28"/>
              </w:rPr>
            </w:pPr>
            <w:r w:rsidRPr="00FB5D76">
              <w:rPr>
                <w:b/>
                <w:sz w:val="28"/>
              </w:rPr>
              <w:t>Lansare</w:t>
            </w:r>
          </w:p>
        </w:tc>
        <w:tc>
          <w:tcPr>
            <w:tcW w:w="1170" w:type="dxa"/>
          </w:tcPr>
          <w:p w:rsidR="00C638AC" w:rsidRPr="00FB5D76" w:rsidRDefault="00C638AC" w:rsidP="00C638AC">
            <w:pPr>
              <w:rPr>
                <w:b/>
                <w:sz w:val="28"/>
              </w:rPr>
            </w:pPr>
            <w:r w:rsidRPr="00FB5D76">
              <w:rPr>
                <w:b/>
                <w:sz w:val="28"/>
              </w:rPr>
              <w:t>Data</w:t>
            </w:r>
          </w:p>
        </w:tc>
        <w:tc>
          <w:tcPr>
            <w:tcW w:w="1440" w:type="dxa"/>
          </w:tcPr>
          <w:p w:rsidR="00C638AC" w:rsidRPr="00FB5D76" w:rsidRDefault="00C638AC" w:rsidP="00C638AC">
            <w:pPr>
              <w:rPr>
                <w:b/>
                <w:sz w:val="28"/>
              </w:rPr>
            </w:pPr>
            <w:r w:rsidRPr="00FB5D76">
              <w:rPr>
                <w:b/>
                <w:sz w:val="28"/>
              </w:rPr>
              <w:t>Paragrafe</w:t>
            </w:r>
          </w:p>
        </w:tc>
        <w:tc>
          <w:tcPr>
            <w:tcW w:w="4544" w:type="dxa"/>
          </w:tcPr>
          <w:p w:rsidR="00C638AC" w:rsidRPr="00FB5D76" w:rsidRDefault="00C638AC" w:rsidP="00C638AC">
            <w:pPr>
              <w:rPr>
                <w:b/>
                <w:sz w:val="28"/>
              </w:rPr>
            </w:pPr>
            <w:r w:rsidRPr="00FB5D76">
              <w:rPr>
                <w:b/>
                <w:sz w:val="28"/>
              </w:rPr>
              <w:t>Comentarii</w:t>
            </w:r>
          </w:p>
        </w:tc>
      </w:tr>
      <w:tr w:rsidR="003E3979" w:rsidRPr="00FB5D76" w:rsidTr="003E3979">
        <w:tc>
          <w:tcPr>
            <w:tcW w:w="1188" w:type="dxa"/>
          </w:tcPr>
          <w:p w:rsidR="00C638AC" w:rsidRPr="00813598" w:rsidRDefault="003E3979" w:rsidP="00C638AC">
            <w:pPr>
              <w:rPr>
                <w:szCs w:val="24"/>
              </w:rPr>
            </w:pPr>
            <w:r w:rsidRPr="00813598">
              <w:rPr>
                <w:szCs w:val="24"/>
              </w:rPr>
              <w:t>1</w:t>
            </w:r>
          </w:p>
        </w:tc>
        <w:tc>
          <w:tcPr>
            <w:tcW w:w="900" w:type="dxa"/>
          </w:tcPr>
          <w:p w:rsidR="00C638AC" w:rsidRPr="00813598" w:rsidRDefault="003E3979" w:rsidP="00C638AC">
            <w:pPr>
              <w:rPr>
                <w:szCs w:val="24"/>
              </w:rPr>
            </w:pPr>
            <w:r w:rsidRPr="00813598">
              <w:rPr>
                <w:szCs w:val="24"/>
              </w:rPr>
              <w:t>0</w:t>
            </w:r>
          </w:p>
        </w:tc>
        <w:tc>
          <w:tcPr>
            <w:tcW w:w="1170" w:type="dxa"/>
          </w:tcPr>
          <w:p w:rsidR="00C638AC" w:rsidRPr="00813598" w:rsidRDefault="003E3979" w:rsidP="003E3979">
            <w:pPr>
              <w:ind w:right="-108" w:hanging="108"/>
              <w:rPr>
                <w:szCs w:val="24"/>
              </w:rPr>
            </w:pPr>
            <w:r w:rsidRPr="00813598">
              <w:rPr>
                <w:szCs w:val="24"/>
              </w:rPr>
              <w:t>24.05.2001</w:t>
            </w:r>
          </w:p>
        </w:tc>
        <w:tc>
          <w:tcPr>
            <w:tcW w:w="1440" w:type="dxa"/>
          </w:tcPr>
          <w:p w:rsidR="00C638AC" w:rsidRPr="00813598" w:rsidRDefault="00C638AC" w:rsidP="00C638AC">
            <w:pPr>
              <w:rPr>
                <w:szCs w:val="24"/>
              </w:rPr>
            </w:pPr>
          </w:p>
        </w:tc>
        <w:tc>
          <w:tcPr>
            <w:tcW w:w="4544" w:type="dxa"/>
          </w:tcPr>
          <w:p w:rsidR="00C638AC" w:rsidRPr="00813598" w:rsidRDefault="003E3979" w:rsidP="003E3979">
            <w:pPr>
              <w:jc w:val="both"/>
              <w:rPr>
                <w:szCs w:val="24"/>
              </w:rPr>
            </w:pPr>
            <w:r w:rsidRPr="00813598">
              <w:rPr>
                <w:szCs w:val="24"/>
              </w:rPr>
              <w:t>Publicația inițială</w:t>
            </w:r>
          </w:p>
        </w:tc>
      </w:tr>
      <w:tr w:rsidR="003E3979" w:rsidRPr="00FB5D76" w:rsidTr="003E3979">
        <w:tc>
          <w:tcPr>
            <w:tcW w:w="1188" w:type="dxa"/>
          </w:tcPr>
          <w:p w:rsidR="00C638AC" w:rsidRPr="00813598" w:rsidRDefault="003E3979" w:rsidP="00C638AC">
            <w:pPr>
              <w:rPr>
                <w:szCs w:val="24"/>
              </w:rPr>
            </w:pPr>
            <w:r w:rsidRPr="00813598">
              <w:rPr>
                <w:szCs w:val="24"/>
              </w:rPr>
              <w:t>2</w:t>
            </w:r>
          </w:p>
        </w:tc>
        <w:tc>
          <w:tcPr>
            <w:tcW w:w="900" w:type="dxa"/>
          </w:tcPr>
          <w:p w:rsidR="00C638AC" w:rsidRPr="00813598" w:rsidRDefault="003E3979" w:rsidP="00C638AC">
            <w:pPr>
              <w:rPr>
                <w:szCs w:val="24"/>
              </w:rPr>
            </w:pPr>
            <w:r w:rsidRPr="00813598">
              <w:rPr>
                <w:szCs w:val="24"/>
              </w:rPr>
              <w:t>0</w:t>
            </w:r>
          </w:p>
        </w:tc>
        <w:tc>
          <w:tcPr>
            <w:tcW w:w="1170" w:type="dxa"/>
          </w:tcPr>
          <w:p w:rsidR="00C638AC" w:rsidRPr="00813598" w:rsidRDefault="003E3979" w:rsidP="003E3979">
            <w:pPr>
              <w:ind w:right="-108" w:hanging="108"/>
              <w:rPr>
                <w:szCs w:val="24"/>
              </w:rPr>
            </w:pPr>
            <w:r w:rsidRPr="00813598">
              <w:rPr>
                <w:szCs w:val="24"/>
              </w:rPr>
              <w:t>20.06.2002</w:t>
            </w:r>
          </w:p>
        </w:tc>
        <w:tc>
          <w:tcPr>
            <w:tcW w:w="1440" w:type="dxa"/>
          </w:tcPr>
          <w:p w:rsidR="00C638AC" w:rsidRPr="00813598" w:rsidRDefault="00C638AC" w:rsidP="00C638AC">
            <w:pPr>
              <w:rPr>
                <w:szCs w:val="24"/>
              </w:rPr>
            </w:pPr>
          </w:p>
        </w:tc>
        <w:tc>
          <w:tcPr>
            <w:tcW w:w="4544" w:type="dxa"/>
          </w:tcPr>
          <w:p w:rsidR="00C638AC" w:rsidRPr="00813598" w:rsidRDefault="003E3979" w:rsidP="003E3979">
            <w:pPr>
              <w:jc w:val="both"/>
              <w:rPr>
                <w:szCs w:val="24"/>
              </w:rPr>
            </w:pPr>
            <w:r w:rsidRPr="00813598">
              <w:rPr>
                <w:szCs w:val="24"/>
              </w:rPr>
              <w:t xml:space="preserve">Corecția pentru </w:t>
            </w:r>
            <w:r w:rsidR="003E0122" w:rsidRPr="00813598">
              <w:rPr>
                <w:szCs w:val="24"/>
              </w:rPr>
              <w:t>eliminarea utilizării caracterului asterisc (*) în codul EIC, deoarece acesta poate fi utilizat într-o denumire a fișierului.</w:t>
            </w:r>
          </w:p>
        </w:tc>
      </w:tr>
      <w:tr w:rsidR="003E3979" w:rsidRPr="00FB5D76" w:rsidTr="003E3979">
        <w:tc>
          <w:tcPr>
            <w:tcW w:w="1188" w:type="dxa"/>
          </w:tcPr>
          <w:p w:rsidR="00C638AC" w:rsidRPr="00813598" w:rsidRDefault="003E3979" w:rsidP="00C638AC">
            <w:pPr>
              <w:rPr>
                <w:szCs w:val="24"/>
              </w:rPr>
            </w:pPr>
            <w:r w:rsidRPr="00813598">
              <w:rPr>
                <w:szCs w:val="24"/>
              </w:rPr>
              <w:t>3</w:t>
            </w:r>
          </w:p>
        </w:tc>
        <w:tc>
          <w:tcPr>
            <w:tcW w:w="900" w:type="dxa"/>
          </w:tcPr>
          <w:p w:rsidR="00C638AC" w:rsidRPr="00813598" w:rsidRDefault="003E3979" w:rsidP="00C638AC">
            <w:pPr>
              <w:rPr>
                <w:szCs w:val="24"/>
              </w:rPr>
            </w:pPr>
            <w:r w:rsidRPr="00813598">
              <w:rPr>
                <w:szCs w:val="24"/>
              </w:rPr>
              <w:t>0</w:t>
            </w:r>
          </w:p>
        </w:tc>
        <w:tc>
          <w:tcPr>
            <w:tcW w:w="1170" w:type="dxa"/>
          </w:tcPr>
          <w:p w:rsidR="00C638AC" w:rsidRPr="00813598" w:rsidRDefault="003E3979" w:rsidP="003E3979">
            <w:pPr>
              <w:ind w:right="-108" w:hanging="108"/>
              <w:rPr>
                <w:szCs w:val="24"/>
              </w:rPr>
            </w:pPr>
            <w:r w:rsidRPr="00813598">
              <w:rPr>
                <w:szCs w:val="24"/>
              </w:rPr>
              <w:t>30.09.2004</w:t>
            </w:r>
          </w:p>
        </w:tc>
        <w:tc>
          <w:tcPr>
            <w:tcW w:w="1440" w:type="dxa"/>
          </w:tcPr>
          <w:p w:rsidR="00C638AC" w:rsidRPr="00813598" w:rsidRDefault="003E3979" w:rsidP="003E3979">
            <w:pPr>
              <w:jc w:val="left"/>
              <w:rPr>
                <w:szCs w:val="24"/>
              </w:rPr>
            </w:pPr>
            <w:r w:rsidRPr="00813598">
              <w:rPr>
                <w:szCs w:val="24"/>
              </w:rPr>
              <w:t>Secțiunea 1</w:t>
            </w:r>
          </w:p>
          <w:p w:rsidR="003E0122" w:rsidRPr="00813598" w:rsidRDefault="003E0122" w:rsidP="003E3979">
            <w:pPr>
              <w:jc w:val="left"/>
              <w:rPr>
                <w:szCs w:val="24"/>
              </w:rPr>
            </w:pPr>
          </w:p>
          <w:p w:rsidR="003E0122" w:rsidRPr="00813598" w:rsidRDefault="003E0122" w:rsidP="003E3979">
            <w:pPr>
              <w:jc w:val="left"/>
              <w:rPr>
                <w:szCs w:val="24"/>
              </w:rPr>
            </w:pPr>
          </w:p>
          <w:p w:rsidR="003E0122" w:rsidRPr="00813598" w:rsidRDefault="003E0122" w:rsidP="003E3979">
            <w:pPr>
              <w:jc w:val="left"/>
              <w:rPr>
                <w:szCs w:val="24"/>
              </w:rPr>
            </w:pPr>
          </w:p>
          <w:p w:rsidR="003E3979" w:rsidRPr="00813598" w:rsidRDefault="003E3979" w:rsidP="003E3979">
            <w:pPr>
              <w:jc w:val="left"/>
              <w:rPr>
                <w:szCs w:val="24"/>
              </w:rPr>
            </w:pPr>
            <w:r w:rsidRPr="00813598">
              <w:rPr>
                <w:szCs w:val="24"/>
              </w:rPr>
              <w:t>Secțiunea 3</w:t>
            </w:r>
          </w:p>
          <w:p w:rsidR="00B44A36" w:rsidRPr="00813598" w:rsidRDefault="00B44A36" w:rsidP="003E3979">
            <w:pPr>
              <w:jc w:val="left"/>
              <w:rPr>
                <w:szCs w:val="24"/>
              </w:rPr>
            </w:pPr>
          </w:p>
          <w:p w:rsidR="00B44A36" w:rsidRPr="00813598" w:rsidRDefault="00B44A36" w:rsidP="003E3979">
            <w:pPr>
              <w:jc w:val="left"/>
              <w:rPr>
                <w:szCs w:val="24"/>
              </w:rPr>
            </w:pPr>
          </w:p>
          <w:p w:rsidR="00B44A36" w:rsidRPr="00813598" w:rsidRDefault="00B44A36" w:rsidP="003E3979">
            <w:pPr>
              <w:jc w:val="left"/>
              <w:rPr>
                <w:szCs w:val="24"/>
              </w:rPr>
            </w:pPr>
          </w:p>
          <w:p w:rsidR="003E3979" w:rsidRPr="00813598" w:rsidRDefault="003E3979" w:rsidP="003E3979">
            <w:pPr>
              <w:jc w:val="left"/>
              <w:rPr>
                <w:szCs w:val="24"/>
              </w:rPr>
            </w:pPr>
            <w:r w:rsidRPr="00813598">
              <w:rPr>
                <w:szCs w:val="24"/>
              </w:rPr>
              <w:t>Anexa 4</w:t>
            </w:r>
          </w:p>
          <w:p w:rsidR="009B7212" w:rsidRPr="00813598" w:rsidRDefault="009B7212" w:rsidP="003E3979">
            <w:pPr>
              <w:jc w:val="left"/>
              <w:rPr>
                <w:szCs w:val="24"/>
              </w:rPr>
            </w:pPr>
          </w:p>
          <w:p w:rsidR="009B7212" w:rsidRPr="00813598" w:rsidRDefault="009B7212" w:rsidP="003E3979">
            <w:pPr>
              <w:jc w:val="left"/>
              <w:rPr>
                <w:szCs w:val="24"/>
              </w:rPr>
            </w:pPr>
          </w:p>
          <w:p w:rsidR="003E3979" w:rsidRPr="00813598" w:rsidRDefault="003E3979" w:rsidP="003E3979">
            <w:pPr>
              <w:jc w:val="left"/>
              <w:rPr>
                <w:szCs w:val="24"/>
              </w:rPr>
            </w:pPr>
            <w:r w:rsidRPr="00813598">
              <w:rPr>
                <w:szCs w:val="24"/>
              </w:rPr>
              <w:t>Anexa 5</w:t>
            </w:r>
          </w:p>
          <w:p w:rsidR="003E3979" w:rsidRPr="00813598" w:rsidRDefault="003E3979" w:rsidP="003E3979">
            <w:pPr>
              <w:jc w:val="left"/>
              <w:rPr>
                <w:szCs w:val="24"/>
              </w:rPr>
            </w:pPr>
            <w:r w:rsidRPr="00813598">
              <w:rPr>
                <w:szCs w:val="24"/>
              </w:rPr>
              <w:t>Anexa 6</w:t>
            </w:r>
          </w:p>
          <w:p w:rsidR="003E3979" w:rsidRPr="00813598" w:rsidRDefault="003E3979" w:rsidP="00C638AC">
            <w:pPr>
              <w:rPr>
                <w:szCs w:val="24"/>
              </w:rPr>
            </w:pPr>
          </w:p>
        </w:tc>
        <w:tc>
          <w:tcPr>
            <w:tcW w:w="4544" w:type="dxa"/>
          </w:tcPr>
          <w:p w:rsidR="00C638AC" w:rsidRPr="00813598" w:rsidRDefault="003E0122" w:rsidP="003E3979">
            <w:pPr>
              <w:jc w:val="both"/>
              <w:rPr>
                <w:szCs w:val="24"/>
              </w:rPr>
            </w:pPr>
            <w:r w:rsidRPr="00813598">
              <w:rPr>
                <w:szCs w:val="24"/>
              </w:rPr>
              <w:t>Actualizarea secțiunii de introducere pentru a o alinia cu situația curentă în vederea definirii noului tip de cod al EIC ”W” pentru unități.</w:t>
            </w:r>
          </w:p>
          <w:p w:rsidR="003E0122" w:rsidRPr="00813598" w:rsidRDefault="003E0122" w:rsidP="003E3979">
            <w:pPr>
              <w:jc w:val="both"/>
              <w:rPr>
                <w:szCs w:val="24"/>
              </w:rPr>
            </w:pPr>
            <w:r w:rsidRPr="00813598">
              <w:rPr>
                <w:szCs w:val="24"/>
              </w:rPr>
              <w:t>Specifică mai multe responsabi</w:t>
            </w:r>
            <w:r w:rsidR="00B44A36" w:rsidRPr="00813598">
              <w:rPr>
                <w:szCs w:val="24"/>
              </w:rPr>
              <w:t>lități pentru Birouri</w:t>
            </w:r>
            <w:r w:rsidR="00A01E8D" w:rsidRPr="00813598">
              <w:rPr>
                <w:szCs w:val="24"/>
              </w:rPr>
              <w:t>le</w:t>
            </w:r>
            <w:r w:rsidR="00B44A36" w:rsidRPr="00813598">
              <w:rPr>
                <w:szCs w:val="24"/>
              </w:rPr>
              <w:t xml:space="preserve"> Centrale de Emitere (BCE) și responsabilități suplimentare pentru Birouri</w:t>
            </w:r>
            <w:r w:rsidR="00A01E8D" w:rsidRPr="00813598">
              <w:rPr>
                <w:szCs w:val="24"/>
              </w:rPr>
              <w:t>le</w:t>
            </w:r>
            <w:r w:rsidR="00B44A36" w:rsidRPr="00813598">
              <w:rPr>
                <w:szCs w:val="24"/>
              </w:rPr>
              <w:t xml:space="preserve"> Locale de Emitere (BLE) </w:t>
            </w:r>
          </w:p>
          <w:p w:rsidR="00B44A36" w:rsidRPr="00813598" w:rsidRDefault="00777E18" w:rsidP="003E3979">
            <w:pPr>
              <w:jc w:val="both"/>
              <w:rPr>
                <w:szCs w:val="24"/>
              </w:rPr>
            </w:pPr>
            <w:r w:rsidRPr="00813598">
              <w:rPr>
                <w:szCs w:val="24"/>
              </w:rPr>
              <w:t xml:space="preserve">Modificarea </w:t>
            </w:r>
            <w:r w:rsidR="003463D9" w:rsidRPr="00813598">
              <w:rPr>
                <w:szCs w:val="24"/>
              </w:rPr>
              <w:t xml:space="preserve">DTD pentru a include </w:t>
            </w:r>
            <w:r w:rsidR="00AD1B76" w:rsidRPr="00813598">
              <w:rPr>
                <w:szCs w:val="24"/>
              </w:rPr>
              <w:t>EIC al Părții Responsabile</w:t>
            </w:r>
            <w:r w:rsidR="003463D9" w:rsidRPr="00813598">
              <w:rPr>
                <w:szCs w:val="24"/>
              </w:rPr>
              <w:t xml:space="preserve"> </w:t>
            </w:r>
            <w:r w:rsidR="009B7212" w:rsidRPr="00813598">
              <w:rPr>
                <w:szCs w:val="24"/>
              </w:rPr>
              <w:t>și pentru a oferi un text de explicație.</w:t>
            </w:r>
          </w:p>
          <w:p w:rsidR="009B7212" w:rsidRPr="00813598" w:rsidRDefault="009B7212" w:rsidP="003E3979">
            <w:pPr>
              <w:jc w:val="both"/>
              <w:rPr>
                <w:szCs w:val="24"/>
              </w:rPr>
            </w:pPr>
            <w:r w:rsidRPr="00813598">
              <w:rPr>
                <w:szCs w:val="24"/>
              </w:rPr>
              <w:t xml:space="preserve">Explicația utilizării EIC al proprietarului </w:t>
            </w:r>
          </w:p>
          <w:p w:rsidR="00AD1B76" w:rsidRPr="00813598" w:rsidRDefault="00AD1B76" w:rsidP="003E3979">
            <w:pPr>
              <w:jc w:val="both"/>
              <w:rPr>
                <w:szCs w:val="24"/>
              </w:rPr>
            </w:pPr>
            <w:r w:rsidRPr="00813598">
              <w:rPr>
                <w:szCs w:val="24"/>
              </w:rPr>
              <w:t>Explicația utilizării EIC al Părții Responsabile</w:t>
            </w:r>
          </w:p>
        </w:tc>
      </w:tr>
      <w:tr w:rsidR="003E3979" w:rsidRPr="00FB5D76" w:rsidTr="003E3979">
        <w:tc>
          <w:tcPr>
            <w:tcW w:w="1188" w:type="dxa"/>
          </w:tcPr>
          <w:p w:rsidR="00C638AC" w:rsidRPr="00813598" w:rsidRDefault="003E3979" w:rsidP="00C638AC">
            <w:pPr>
              <w:rPr>
                <w:szCs w:val="24"/>
              </w:rPr>
            </w:pPr>
            <w:r w:rsidRPr="00813598">
              <w:rPr>
                <w:szCs w:val="24"/>
              </w:rPr>
              <w:t>4</w:t>
            </w:r>
          </w:p>
        </w:tc>
        <w:tc>
          <w:tcPr>
            <w:tcW w:w="900" w:type="dxa"/>
          </w:tcPr>
          <w:p w:rsidR="00C638AC" w:rsidRPr="00813598" w:rsidRDefault="003E3979" w:rsidP="00C638AC">
            <w:pPr>
              <w:rPr>
                <w:szCs w:val="24"/>
              </w:rPr>
            </w:pPr>
            <w:r w:rsidRPr="00813598">
              <w:rPr>
                <w:szCs w:val="24"/>
              </w:rPr>
              <w:t>0</w:t>
            </w:r>
          </w:p>
        </w:tc>
        <w:tc>
          <w:tcPr>
            <w:tcW w:w="1170" w:type="dxa"/>
          </w:tcPr>
          <w:p w:rsidR="00C638AC" w:rsidRPr="00813598" w:rsidRDefault="003E3979" w:rsidP="003E3979">
            <w:pPr>
              <w:ind w:right="-108" w:hanging="108"/>
              <w:rPr>
                <w:szCs w:val="24"/>
              </w:rPr>
            </w:pPr>
            <w:r w:rsidRPr="00813598">
              <w:rPr>
                <w:szCs w:val="24"/>
              </w:rPr>
              <w:t>11.05.2005</w:t>
            </w:r>
          </w:p>
        </w:tc>
        <w:tc>
          <w:tcPr>
            <w:tcW w:w="1440" w:type="dxa"/>
          </w:tcPr>
          <w:p w:rsidR="00C638AC" w:rsidRPr="00813598" w:rsidRDefault="00A85078" w:rsidP="00C638AC">
            <w:pPr>
              <w:rPr>
                <w:szCs w:val="24"/>
              </w:rPr>
            </w:pPr>
            <w:r w:rsidRPr="00813598">
              <w:rPr>
                <w:szCs w:val="24"/>
              </w:rPr>
              <w:t>Întregul document</w:t>
            </w:r>
          </w:p>
        </w:tc>
        <w:tc>
          <w:tcPr>
            <w:tcW w:w="4544" w:type="dxa"/>
          </w:tcPr>
          <w:p w:rsidR="00C638AC" w:rsidRPr="00813598" w:rsidRDefault="0034631E" w:rsidP="002D2E31">
            <w:pPr>
              <w:jc w:val="both"/>
              <w:rPr>
                <w:szCs w:val="24"/>
              </w:rPr>
            </w:pPr>
            <w:r w:rsidRPr="00813598">
              <w:rPr>
                <w:szCs w:val="24"/>
              </w:rPr>
              <w:t xml:space="preserve">Revizuirea generală a  documentului în vederea includerii extensiei sistemului de codificare pe piața energetică, pentru a permite utilizarea codului EIC la nivel </w:t>
            </w:r>
            <w:r w:rsidR="002D2E31" w:rsidRPr="00813598">
              <w:rPr>
                <w:szCs w:val="24"/>
              </w:rPr>
              <w:t>local</w:t>
            </w:r>
            <w:r w:rsidRPr="00813598">
              <w:rPr>
                <w:szCs w:val="24"/>
              </w:rPr>
              <w:t xml:space="preserve"> și național și </w:t>
            </w:r>
            <w:r w:rsidR="002D2E31" w:rsidRPr="00813598">
              <w:rPr>
                <w:szCs w:val="24"/>
              </w:rPr>
              <w:t>pentru a detalia utilizarea</w:t>
            </w:r>
            <w:r w:rsidRPr="00813598">
              <w:rPr>
                <w:szCs w:val="24"/>
              </w:rPr>
              <w:t xml:space="preserve"> tipului de obiect al grupului de echilibrare </w:t>
            </w:r>
          </w:p>
        </w:tc>
      </w:tr>
      <w:tr w:rsidR="003E3979" w:rsidRPr="00FB5D76" w:rsidTr="003E3979">
        <w:tc>
          <w:tcPr>
            <w:tcW w:w="1188" w:type="dxa"/>
          </w:tcPr>
          <w:p w:rsidR="00C638AC" w:rsidRPr="00813598" w:rsidRDefault="003E3979" w:rsidP="00C638AC">
            <w:pPr>
              <w:rPr>
                <w:szCs w:val="24"/>
              </w:rPr>
            </w:pPr>
            <w:r w:rsidRPr="00813598">
              <w:rPr>
                <w:szCs w:val="24"/>
              </w:rPr>
              <w:t>5</w:t>
            </w:r>
          </w:p>
        </w:tc>
        <w:tc>
          <w:tcPr>
            <w:tcW w:w="900" w:type="dxa"/>
          </w:tcPr>
          <w:p w:rsidR="00C638AC" w:rsidRPr="00813598" w:rsidRDefault="003E3979" w:rsidP="00C638AC">
            <w:pPr>
              <w:rPr>
                <w:szCs w:val="24"/>
              </w:rPr>
            </w:pPr>
            <w:r w:rsidRPr="00813598">
              <w:rPr>
                <w:szCs w:val="24"/>
              </w:rPr>
              <w:t>0</w:t>
            </w:r>
          </w:p>
        </w:tc>
        <w:tc>
          <w:tcPr>
            <w:tcW w:w="1170" w:type="dxa"/>
          </w:tcPr>
          <w:p w:rsidR="00C638AC" w:rsidRPr="00813598" w:rsidRDefault="003E3979" w:rsidP="003E3979">
            <w:pPr>
              <w:ind w:right="-108" w:hanging="108"/>
              <w:rPr>
                <w:szCs w:val="24"/>
              </w:rPr>
            </w:pPr>
            <w:r w:rsidRPr="00813598">
              <w:rPr>
                <w:szCs w:val="24"/>
              </w:rPr>
              <w:t>18.06.2015</w:t>
            </w:r>
          </w:p>
        </w:tc>
        <w:tc>
          <w:tcPr>
            <w:tcW w:w="1440" w:type="dxa"/>
          </w:tcPr>
          <w:p w:rsidR="00C638AC" w:rsidRPr="00813598" w:rsidRDefault="00C638AC" w:rsidP="00C638AC">
            <w:pPr>
              <w:rPr>
                <w:szCs w:val="24"/>
              </w:rPr>
            </w:pPr>
          </w:p>
        </w:tc>
        <w:tc>
          <w:tcPr>
            <w:tcW w:w="4544" w:type="dxa"/>
          </w:tcPr>
          <w:p w:rsidR="00C638AC" w:rsidRPr="00813598" w:rsidRDefault="006A571F" w:rsidP="003E3979">
            <w:pPr>
              <w:jc w:val="both"/>
              <w:rPr>
                <w:szCs w:val="24"/>
              </w:rPr>
            </w:pPr>
            <w:r w:rsidRPr="00813598">
              <w:rPr>
                <w:szCs w:val="24"/>
              </w:rPr>
              <w:t>Restructurarea Manualului de referință, în vederea clarificării conținutului împreună cu introducerea informației clare din punct de vedere juridic.</w:t>
            </w:r>
          </w:p>
        </w:tc>
      </w:tr>
    </w:tbl>
    <w:p w:rsidR="00C638AC" w:rsidRDefault="00C638AC" w:rsidP="00C638AC">
      <w:pPr>
        <w:rPr>
          <w:sz w:val="28"/>
        </w:rPr>
      </w:pPr>
    </w:p>
    <w:p w:rsidR="00813598" w:rsidRDefault="00813598" w:rsidP="00C638AC">
      <w:pPr>
        <w:rPr>
          <w:sz w:val="28"/>
        </w:rPr>
      </w:pPr>
    </w:p>
    <w:p w:rsidR="00813598" w:rsidRPr="00FB5D76" w:rsidRDefault="00813598" w:rsidP="00C638AC">
      <w:pPr>
        <w:rPr>
          <w:sz w:val="28"/>
        </w:rPr>
      </w:pPr>
    </w:p>
    <w:p w:rsidR="00740707" w:rsidRPr="00FB5D76" w:rsidRDefault="00EE1E5E" w:rsidP="00EE1E5E">
      <w:pPr>
        <w:rPr>
          <w:sz w:val="28"/>
        </w:rPr>
      </w:pPr>
      <w:r w:rsidRPr="00FB5D76">
        <w:rPr>
          <w:sz w:val="28"/>
        </w:rPr>
        <w:lastRenderedPageBreak/>
        <w:t xml:space="preserve">Referințe </w:t>
      </w:r>
    </w:p>
    <w:p w:rsidR="00EE1E5E" w:rsidRPr="00FB5D76" w:rsidRDefault="00EE1E5E" w:rsidP="00EE1E5E">
      <w:pPr>
        <w:jc w:val="both"/>
        <w:rPr>
          <w:sz w:val="28"/>
        </w:rPr>
      </w:pPr>
      <w:r w:rsidRPr="00FB5D76">
        <w:rPr>
          <w:sz w:val="28"/>
        </w:rPr>
        <w:t>Toată documentația privind schema de codificare EIC este disponibilă pe site-ul web al EIC (</w:t>
      </w:r>
      <w:hyperlink r:id="rId10" w:history="1">
        <w:r w:rsidRPr="00FB5D76">
          <w:rPr>
            <w:rStyle w:val="Hyperlink"/>
            <w:color w:val="auto"/>
            <w:sz w:val="28"/>
          </w:rPr>
          <w:t>www.eiccodes.eu</w:t>
        </w:r>
      </w:hyperlink>
      <w:r w:rsidRPr="00FB5D76">
        <w:rPr>
          <w:sz w:val="28"/>
        </w:rPr>
        <w:t xml:space="preserve">) </w:t>
      </w:r>
    </w:p>
    <w:p w:rsidR="00EE1E5E" w:rsidRPr="00FB5D76" w:rsidRDefault="00EE1E5E" w:rsidP="00EE1E5E">
      <w:pPr>
        <w:jc w:val="both"/>
        <w:rPr>
          <w:sz w:val="28"/>
        </w:rPr>
      </w:pPr>
      <w:r w:rsidRPr="00FB5D76">
        <w:rPr>
          <w:sz w:val="28"/>
        </w:rPr>
        <w:t>În special sunt asigurate următoarele informații:</w:t>
      </w:r>
    </w:p>
    <w:p w:rsidR="00EE1E5E" w:rsidRPr="00FB5D76" w:rsidRDefault="00642F97" w:rsidP="00EE1E5E">
      <w:pPr>
        <w:pStyle w:val="ListParagraph"/>
        <w:numPr>
          <w:ilvl w:val="0"/>
          <w:numId w:val="2"/>
        </w:numPr>
        <w:jc w:val="both"/>
        <w:rPr>
          <w:sz w:val="28"/>
        </w:rPr>
      </w:pPr>
      <w:r w:rsidRPr="00FB5D76">
        <w:rPr>
          <w:sz w:val="28"/>
        </w:rPr>
        <w:t>Manual de referință a EIC</w:t>
      </w:r>
    </w:p>
    <w:p w:rsidR="00642F97" w:rsidRPr="00FB5D76" w:rsidRDefault="00642F97" w:rsidP="00EE1E5E">
      <w:pPr>
        <w:pStyle w:val="ListParagraph"/>
        <w:numPr>
          <w:ilvl w:val="0"/>
          <w:numId w:val="2"/>
        </w:numPr>
        <w:jc w:val="both"/>
        <w:rPr>
          <w:sz w:val="28"/>
        </w:rPr>
      </w:pPr>
      <w:r w:rsidRPr="00FB5D76">
        <w:rPr>
          <w:sz w:val="28"/>
        </w:rPr>
        <w:t>Ghidul de implementare EIC</w:t>
      </w:r>
    </w:p>
    <w:p w:rsidR="00642F97" w:rsidRPr="00FB5D76" w:rsidRDefault="00642F97" w:rsidP="00EE1E5E">
      <w:pPr>
        <w:pStyle w:val="ListParagraph"/>
        <w:numPr>
          <w:ilvl w:val="0"/>
          <w:numId w:val="2"/>
        </w:numPr>
        <w:jc w:val="both"/>
        <w:rPr>
          <w:sz w:val="28"/>
        </w:rPr>
      </w:pPr>
      <w:r w:rsidRPr="00FB5D76">
        <w:rPr>
          <w:sz w:val="28"/>
        </w:rPr>
        <w:t>Lista funcțiilor EIC</w:t>
      </w:r>
    </w:p>
    <w:p w:rsidR="00642F97" w:rsidRPr="00FB5D76" w:rsidRDefault="00642F97" w:rsidP="00EE1E5E">
      <w:pPr>
        <w:pStyle w:val="ListParagraph"/>
        <w:numPr>
          <w:ilvl w:val="0"/>
          <w:numId w:val="2"/>
        </w:numPr>
        <w:jc w:val="both"/>
        <w:rPr>
          <w:sz w:val="28"/>
        </w:rPr>
      </w:pPr>
      <w:r w:rsidRPr="00FB5D76">
        <w:rPr>
          <w:sz w:val="28"/>
        </w:rPr>
        <w:t>Lista Birourilor Locale de Emitere a EIC</w:t>
      </w:r>
    </w:p>
    <w:p w:rsidR="00642F97" w:rsidRPr="00FB5D76" w:rsidRDefault="00642F97" w:rsidP="00EE1E5E">
      <w:pPr>
        <w:pStyle w:val="ListParagraph"/>
        <w:numPr>
          <w:ilvl w:val="0"/>
          <w:numId w:val="2"/>
        </w:numPr>
        <w:jc w:val="both"/>
        <w:rPr>
          <w:sz w:val="28"/>
        </w:rPr>
      </w:pPr>
      <w:r w:rsidRPr="00FB5D76">
        <w:rPr>
          <w:sz w:val="28"/>
        </w:rPr>
        <w:t>Lista codurilor EIC în registrul central</w:t>
      </w: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B3652E" w:rsidRPr="00FB5D76" w:rsidRDefault="00B3652E" w:rsidP="00B3652E">
      <w:pPr>
        <w:jc w:val="both"/>
        <w:rPr>
          <w:sz w:val="28"/>
        </w:rPr>
      </w:pPr>
    </w:p>
    <w:p w:rsidR="009357FA" w:rsidRDefault="009357FA" w:rsidP="00B3652E">
      <w:pPr>
        <w:rPr>
          <w:sz w:val="28"/>
        </w:rPr>
      </w:pPr>
    </w:p>
    <w:p w:rsidR="00B3652E" w:rsidRPr="00FB5D76" w:rsidRDefault="00B3652E" w:rsidP="00B3652E">
      <w:pPr>
        <w:rPr>
          <w:sz w:val="28"/>
        </w:rPr>
      </w:pPr>
      <w:r w:rsidRPr="00FB5D76">
        <w:rPr>
          <w:sz w:val="28"/>
        </w:rPr>
        <w:lastRenderedPageBreak/>
        <w:t>Cuprins</w:t>
      </w:r>
    </w:p>
    <w:p w:rsidR="00B3652E" w:rsidRPr="00FB5D76" w:rsidRDefault="00B3652E" w:rsidP="00B3652E">
      <w:pPr>
        <w:jc w:val="both"/>
        <w:rPr>
          <w:szCs w:val="23"/>
        </w:rPr>
      </w:pPr>
      <w:r w:rsidRPr="00FB5D76">
        <w:rPr>
          <w:szCs w:val="23"/>
        </w:rPr>
        <w:t>Nota privind drepturile de autor:</w:t>
      </w:r>
    </w:p>
    <w:p w:rsidR="00B3652E" w:rsidRPr="00FB5D76" w:rsidRDefault="00B3652E" w:rsidP="00B3652E">
      <w:pPr>
        <w:jc w:val="both"/>
        <w:rPr>
          <w:szCs w:val="23"/>
        </w:rPr>
      </w:pPr>
      <w:r w:rsidRPr="00FB5D76">
        <w:rPr>
          <w:szCs w:val="23"/>
        </w:rPr>
        <w:t>Istoricul revizuirilor</w:t>
      </w:r>
    </w:p>
    <w:p w:rsidR="00B3652E" w:rsidRPr="00FB5D76" w:rsidRDefault="00B3652E" w:rsidP="00B3652E">
      <w:pPr>
        <w:jc w:val="both"/>
        <w:rPr>
          <w:szCs w:val="23"/>
        </w:rPr>
      </w:pPr>
      <w:r w:rsidRPr="00FB5D76">
        <w:rPr>
          <w:szCs w:val="23"/>
        </w:rPr>
        <w:t>Referințe</w:t>
      </w:r>
    </w:p>
    <w:p w:rsidR="00B3652E" w:rsidRPr="00FB5D76" w:rsidRDefault="007F0776" w:rsidP="00B3652E">
      <w:pPr>
        <w:jc w:val="both"/>
        <w:rPr>
          <w:szCs w:val="23"/>
        </w:rPr>
      </w:pPr>
      <w:r w:rsidRPr="00FB5D76">
        <w:rPr>
          <w:szCs w:val="23"/>
        </w:rPr>
        <w:t>CUPRINS</w:t>
      </w:r>
    </w:p>
    <w:p w:rsidR="00B3652E" w:rsidRPr="00FB5D76" w:rsidRDefault="00B3652E" w:rsidP="00B3652E">
      <w:pPr>
        <w:pStyle w:val="ListParagraph"/>
        <w:numPr>
          <w:ilvl w:val="0"/>
          <w:numId w:val="3"/>
        </w:numPr>
        <w:jc w:val="both"/>
        <w:rPr>
          <w:szCs w:val="23"/>
        </w:rPr>
      </w:pPr>
      <w:r w:rsidRPr="00FB5D76">
        <w:rPr>
          <w:szCs w:val="23"/>
        </w:rPr>
        <w:t>Introducerea</w:t>
      </w:r>
    </w:p>
    <w:p w:rsidR="00B3652E" w:rsidRPr="00FB5D76" w:rsidRDefault="00B3652E" w:rsidP="00B3652E">
      <w:pPr>
        <w:pStyle w:val="ListParagraph"/>
        <w:numPr>
          <w:ilvl w:val="0"/>
          <w:numId w:val="3"/>
        </w:numPr>
        <w:jc w:val="both"/>
        <w:rPr>
          <w:szCs w:val="23"/>
        </w:rPr>
      </w:pPr>
      <w:r w:rsidRPr="00FB5D76">
        <w:rPr>
          <w:szCs w:val="23"/>
        </w:rPr>
        <w:t>Definiții</w:t>
      </w:r>
    </w:p>
    <w:p w:rsidR="00B3652E" w:rsidRPr="00FB5D76" w:rsidRDefault="00B3652E" w:rsidP="00B3652E">
      <w:pPr>
        <w:pStyle w:val="ListParagraph"/>
        <w:numPr>
          <w:ilvl w:val="0"/>
          <w:numId w:val="3"/>
        </w:numPr>
        <w:jc w:val="both"/>
        <w:rPr>
          <w:szCs w:val="23"/>
        </w:rPr>
      </w:pPr>
      <w:r w:rsidRPr="00FB5D76">
        <w:rPr>
          <w:szCs w:val="23"/>
        </w:rPr>
        <w:t xml:space="preserve">Administrația </w:t>
      </w:r>
    </w:p>
    <w:p w:rsidR="00B3652E" w:rsidRPr="00FB5D76" w:rsidRDefault="00B3652E" w:rsidP="00B3652E">
      <w:pPr>
        <w:pStyle w:val="ListParagraph"/>
        <w:numPr>
          <w:ilvl w:val="1"/>
          <w:numId w:val="3"/>
        </w:numPr>
        <w:jc w:val="both"/>
        <w:rPr>
          <w:szCs w:val="23"/>
        </w:rPr>
      </w:pPr>
      <w:r w:rsidRPr="00FB5D76">
        <w:rPr>
          <w:szCs w:val="23"/>
        </w:rPr>
        <w:t>Participant EIC</w:t>
      </w:r>
    </w:p>
    <w:p w:rsidR="00B3652E" w:rsidRPr="00FB5D76" w:rsidRDefault="00B3652E" w:rsidP="00B3652E">
      <w:pPr>
        <w:pStyle w:val="ListParagraph"/>
        <w:numPr>
          <w:ilvl w:val="2"/>
          <w:numId w:val="3"/>
        </w:numPr>
        <w:jc w:val="both"/>
        <w:rPr>
          <w:szCs w:val="23"/>
        </w:rPr>
      </w:pPr>
      <w:r w:rsidRPr="00FB5D76">
        <w:rPr>
          <w:szCs w:val="23"/>
        </w:rPr>
        <w:t>Obligații/Responsabilitate</w:t>
      </w:r>
    </w:p>
    <w:p w:rsidR="00B3652E" w:rsidRPr="00FB5D76" w:rsidRDefault="00B3652E" w:rsidP="00B3652E">
      <w:pPr>
        <w:pStyle w:val="ListParagraph"/>
        <w:numPr>
          <w:ilvl w:val="2"/>
          <w:numId w:val="3"/>
        </w:numPr>
        <w:jc w:val="both"/>
        <w:rPr>
          <w:szCs w:val="23"/>
        </w:rPr>
      </w:pPr>
      <w:r w:rsidRPr="00FB5D76">
        <w:rPr>
          <w:szCs w:val="23"/>
        </w:rPr>
        <w:t>Procesul de ”creare” sau ”actualizare” a unui cod EIC</w:t>
      </w:r>
    </w:p>
    <w:p w:rsidR="00B3652E" w:rsidRPr="00FB5D76" w:rsidRDefault="00B3652E" w:rsidP="00B3652E">
      <w:pPr>
        <w:pStyle w:val="ListParagraph"/>
        <w:numPr>
          <w:ilvl w:val="1"/>
          <w:numId w:val="3"/>
        </w:numPr>
        <w:jc w:val="both"/>
        <w:rPr>
          <w:szCs w:val="23"/>
        </w:rPr>
      </w:pPr>
      <w:r w:rsidRPr="00FB5D76">
        <w:rPr>
          <w:szCs w:val="23"/>
        </w:rPr>
        <w:t>Birou Local de Emitere (BLE)</w:t>
      </w:r>
    </w:p>
    <w:p w:rsidR="00B3652E" w:rsidRPr="00FB5D76" w:rsidRDefault="00B3652E" w:rsidP="00B3652E">
      <w:pPr>
        <w:pStyle w:val="ListParagraph"/>
        <w:numPr>
          <w:ilvl w:val="2"/>
          <w:numId w:val="3"/>
        </w:numPr>
        <w:jc w:val="both"/>
        <w:rPr>
          <w:szCs w:val="23"/>
        </w:rPr>
      </w:pPr>
      <w:r w:rsidRPr="00FB5D76">
        <w:rPr>
          <w:szCs w:val="23"/>
        </w:rPr>
        <w:t>Obligații/Responsabilitate</w:t>
      </w:r>
    </w:p>
    <w:p w:rsidR="00B3652E" w:rsidRPr="00FB5D76" w:rsidRDefault="00A85078" w:rsidP="00B3652E">
      <w:pPr>
        <w:pStyle w:val="ListParagraph"/>
        <w:numPr>
          <w:ilvl w:val="2"/>
          <w:numId w:val="3"/>
        </w:numPr>
        <w:jc w:val="both"/>
        <w:rPr>
          <w:szCs w:val="23"/>
        </w:rPr>
      </w:pPr>
      <w:r w:rsidRPr="00FB5D76">
        <w:rPr>
          <w:szCs w:val="23"/>
        </w:rPr>
        <w:t>Procesul de constituire</w:t>
      </w:r>
      <w:r w:rsidR="00B3652E" w:rsidRPr="00FB5D76">
        <w:rPr>
          <w:szCs w:val="23"/>
        </w:rPr>
        <w:t xml:space="preserve"> BLE</w:t>
      </w:r>
    </w:p>
    <w:p w:rsidR="00B3652E" w:rsidRPr="00FB5D76" w:rsidRDefault="00B3652E" w:rsidP="00B3652E">
      <w:pPr>
        <w:pStyle w:val="ListParagraph"/>
        <w:numPr>
          <w:ilvl w:val="2"/>
          <w:numId w:val="3"/>
        </w:numPr>
        <w:jc w:val="both"/>
        <w:rPr>
          <w:szCs w:val="23"/>
        </w:rPr>
      </w:pPr>
      <w:r w:rsidRPr="00FB5D76">
        <w:rPr>
          <w:szCs w:val="23"/>
        </w:rPr>
        <w:t xml:space="preserve">Procesul de emitere </w:t>
      </w:r>
      <w:r w:rsidR="00403DAA" w:rsidRPr="00FB5D76">
        <w:rPr>
          <w:szCs w:val="23"/>
        </w:rPr>
        <w:t>a codului EIC</w:t>
      </w:r>
    </w:p>
    <w:p w:rsidR="00403DAA" w:rsidRPr="00FB5D76" w:rsidRDefault="00403DAA" w:rsidP="00B3652E">
      <w:pPr>
        <w:pStyle w:val="ListParagraph"/>
        <w:numPr>
          <w:ilvl w:val="2"/>
          <w:numId w:val="3"/>
        </w:numPr>
        <w:jc w:val="both"/>
        <w:rPr>
          <w:szCs w:val="23"/>
        </w:rPr>
      </w:pPr>
      <w:r w:rsidRPr="00FB5D76">
        <w:rPr>
          <w:szCs w:val="23"/>
        </w:rPr>
        <w:t>Procesul de comunicare către registrul BCE</w:t>
      </w:r>
    </w:p>
    <w:p w:rsidR="00403DAA" w:rsidRPr="00FB5D76" w:rsidRDefault="00403DAA" w:rsidP="00B3652E">
      <w:pPr>
        <w:pStyle w:val="ListParagraph"/>
        <w:numPr>
          <w:ilvl w:val="2"/>
          <w:numId w:val="3"/>
        </w:numPr>
        <w:jc w:val="both"/>
        <w:rPr>
          <w:szCs w:val="23"/>
        </w:rPr>
      </w:pPr>
      <w:r w:rsidRPr="00FB5D76">
        <w:rPr>
          <w:szCs w:val="23"/>
        </w:rPr>
        <w:t>Procesul de publicare a codurilor EIC proprii</w:t>
      </w:r>
    </w:p>
    <w:p w:rsidR="00403DAA" w:rsidRPr="00FB5D76" w:rsidRDefault="00403DAA" w:rsidP="00B3652E">
      <w:pPr>
        <w:pStyle w:val="ListParagraph"/>
        <w:numPr>
          <w:ilvl w:val="2"/>
          <w:numId w:val="3"/>
        </w:numPr>
        <w:jc w:val="both"/>
        <w:rPr>
          <w:szCs w:val="23"/>
        </w:rPr>
      </w:pPr>
      <w:r w:rsidRPr="00FB5D76">
        <w:rPr>
          <w:szCs w:val="23"/>
        </w:rPr>
        <w:t>Procesul de dezactivare sau reactivare a unui cod EIC</w:t>
      </w:r>
    </w:p>
    <w:p w:rsidR="00403DAA" w:rsidRPr="00FB5D76" w:rsidRDefault="00403DAA" w:rsidP="00B3652E">
      <w:pPr>
        <w:pStyle w:val="ListParagraph"/>
        <w:numPr>
          <w:ilvl w:val="2"/>
          <w:numId w:val="3"/>
        </w:numPr>
        <w:jc w:val="both"/>
        <w:rPr>
          <w:szCs w:val="23"/>
        </w:rPr>
      </w:pPr>
      <w:r w:rsidRPr="00FB5D76">
        <w:rPr>
          <w:szCs w:val="23"/>
        </w:rPr>
        <w:t xml:space="preserve">Procesul de actualizare a atribuțiilor </w:t>
      </w:r>
      <w:r w:rsidR="00145065" w:rsidRPr="00FB5D76">
        <w:rPr>
          <w:szCs w:val="23"/>
        </w:rPr>
        <w:t>suplimentare unui cod EIC</w:t>
      </w:r>
      <w:r w:rsidRPr="00FB5D76">
        <w:rPr>
          <w:szCs w:val="23"/>
        </w:rPr>
        <w:t xml:space="preserve"> </w:t>
      </w:r>
    </w:p>
    <w:p w:rsidR="00B3652E" w:rsidRPr="00FB5D76" w:rsidRDefault="00145065" w:rsidP="00B3652E">
      <w:pPr>
        <w:pStyle w:val="ListParagraph"/>
        <w:numPr>
          <w:ilvl w:val="1"/>
          <w:numId w:val="3"/>
        </w:numPr>
        <w:jc w:val="both"/>
        <w:rPr>
          <w:szCs w:val="23"/>
        </w:rPr>
      </w:pPr>
      <w:r w:rsidRPr="00FB5D76">
        <w:rPr>
          <w:szCs w:val="23"/>
        </w:rPr>
        <w:t>Birou Central de Emitere (BCE)</w:t>
      </w:r>
    </w:p>
    <w:p w:rsidR="00145065" w:rsidRPr="00FB5D76" w:rsidRDefault="00145065" w:rsidP="00145065">
      <w:pPr>
        <w:pStyle w:val="ListParagraph"/>
        <w:numPr>
          <w:ilvl w:val="2"/>
          <w:numId w:val="3"/>
        </w:numPr>
        <w:jc w:val="both"/>
        <w:rPr>
          <w:szCs w:val="23"/>
        </w:rPr>
      </w:pPr>
      <w:r w:rsidRPr="00FB5D76">
        <w:rPr>
          <w:szCs w:val="23"/>
        </w:rPr>
        <w:t>Obligații / Responsabilitate</w:t>
      </w:r>
    </w:p>
    <w:p w:rsidR="00145065" w:rsidRPr="00FB5D76" w:rsidRDefault="00145065" w:rsidP="00145065">
      <w:pPr>
        <w:pStyle w:val="ListParagraph"/>
        <w:numPr>
          <w:ilvl w:val="2"/>
          <w:numId w:val="3"/>
        </w:numPr>
        <w:jc w:val="both"/>
        <w:rPr>
          <w:szCs w:val="23"/>
        </w:rPr>
      </w:pPr>
      <w:r w:rsidRPr="00FB5D76">
        <w:rPr>
          <w:szCs w:val="23"/>
        </w:rPr>
        <w:t>Acceptarea / Revocarea BLE</w:t>
      </w:r>
    </w:p>
    <w:p w:rsidR="00145065" w:rsidRPr="00FB5D76" w:rsidRDefault="00145065" w:rsidP="00145065">
      <w:pPr>
        <w:pStyle w:val="ListParagraph"/>
        <w:numPr>
          <w:ilvl w:val="2"/>
          <w:numId w:val="3"/>
        </w:numPr>
        <w:jc w:val="both"/>
        <w:rPr>
          <w:szCs w:val="23"/>
        </w:rPr>
      </w:pPr>
      <w:r w:rsidRPr="00FB5D76">
        <w:rPr>
          <w:szCs w:val="23"/>
        </w:rPr>
        <w:t>Procesul de actualizare a registrului BCE</w:t>
      </w:r>
    </w:p>
    <w:p w:rsidR="00145065" w:rsidRPr="00FB5D76" w:rsidRDefault="00145065" w:rsidP="00145065">
      <w:pPr>
        <w:pStyle w:val="ListParagraph"/>
        <w:numPr>
          <w:ilvl w:val="2"/>
          <w:numId w:val="3"/>
        </w:numPr>
        <w:jc w:val="both"/>
        <w:rPr>
          <w:szCs w:val="23"/>
        </w:rPr>
      </w:pPr>
      <w:r w:rsidRPr="00FB5D76">
        <w:rPr>
          <w:szCs w:val="23"/>
        </w:rPr>
        <w:t>Verificare și integrare a codului internațional EIC</w:t>
      </w:r>
    </w:p>
    <w:p w:rsidR="00145065" w:rsidRPr="00FB5D76" w:rsidRDefault="00145065" w:rsidP="00145065">
      <w:pPr>
        <w:pStyle w:val="ListParagraph"/>
        <w:numPr>
          <w:ilvl w:val="2"/>
          <w:numId w:val="3"/>
        </w:numPr>
        <w:jc w:val="both"/>
        <w:rPr>
          <w:szCs w:val="23"/>
        </w:rPr>
      </w:pPr>
      <w:r w:rsidRPr="00FB5D76">
        <w:rPr>
          <w:szCs w:val="23"/>
        </w:rPr>
        <w:t>Procesul de publicare a codului EIC</w:t>
      </w:r>
    </w:p>
    <w:p w:rsidR="00145065" w:rsidRPr="00FB5D76" w:rsidRDefault="00145065" w:rsidP="00145065">
      <w:pPr>
        <w:pStyle w:val="ListParagraph"/>
        <w:numPr>
          <w:ilvl w:val="2"/>
          <w:numId w:val="3"/>
        </w:numPr>
        <w:jc w:val="both"/>
        <w:rPr>
          <w:szCs w:val="23"/>
        </w:rPr>
      </w:pPr>
      <w:r w:rsidRPr="00FB5D76">
        <w:rPr>
          <w:szCs w:val="23"/>
        </w:rPr>
        <w:t>Organizarea întâlnirilor regulate</w:t>
      </w:r>
    </w:p>
    <w:p w:rsidR="00145065" w:rsidRPr="00FB5D76" w:rsidRDefault="00145065" w:rsidP="00B3652E">
      <w:pPr>
        <w:pStyle w:val="ListParagraph"/>
        <w:numPr>
          <w:ilvl w:val="1"/>
          <w:numId w:val="3"/>
        </w:numPr>
        <w:jc w:val="both"/>
        <w:rPr>
          <w:szCs w:val="23"/>
        </w:rPr>
      </w:pPr>
      <w:r w:rsidRPr="00FB5D76">
        <w:rPr>
          <w:szCs w:val="23"/>
        </w:rPr>
        <w:t xml:space="preserve"> Prevederi comune pentru participanții la BCE, BLE și EIC</w:t>
      </w:r>
    </w:p>
    <w:p w:rsidR="00145065" w:rsidRPr="00FB5D76" w:rsidRDefault="00145065" w:rsidP="00B3652E">
      <w:pPr>
        <w:pStyle w:val="ListParagraph"/>
        <w:numPr>
          <w:ilvl w:val="1"/>
          <w:numId w:val="3"/>
        </w:numPr>
        <w:jc w:val="both"/>
        <w:rPr>
          <w:szCs w:val="23"/>
        </w:rPr>
      </w:pPr>
      <w:r w:rsidRPr="00FB5D76">
        <w:rPr>
          <w:szCs w:val="23"/>
        </w:rPr>
        <w:t>ENTSO-E</w:t>
      </w:r>
    </w:p>
    <w:p w:rsidR="00145065" w:rsidRPr="00FB5D76" w:rsidRDefault="00145065" w:rsidP="00145065">
      <w:pPr>
        <w:pStyle w:val="ListParagraph"/>
        <w:numPr>
          <w:ilvl w:val="2"/>
          <w:numId w:val="3"/>
        </w:numPr>
        <w:jc w:val="both"/>
        <w:rPr>
          <w:szCs w:val="23"/>
        </w:rPr>
      </w:pPr>
      <w:r w:rsidRPr="00FB5D76">
        <w:rPr>
          <w:szCs w:val="23"/>
        </w:rPr>
        <w:t>Obligații/Responsabilități</w:t>
      </w:r>
    </w:p>
    <w:p w:rsidR="00145065" w:rsidRPr="00FB5D76" w:rsidRDefault="00145065" w:rsidP="00145065">
      <w:pPr>
        <w:pStyle w:val="ListParagraph"/>
        <w:numPr>
          <w:ilvl w:val="0"/>
          <w:numId w:val="3"/>
        </w:numPr>
        <w:jc w:val="both"/>
        <w:rPr>
          <w:szCs w:val="23"/>
        </w:rPr>
      </w:pPr>
      <w:r w:rsidRPr="00FB5D76">
        <w:rPr>
          <w:szCs w:val="23"/>
        </w:rPr>
        <w:t>Codurile EIC: cerințele și tipuri</w:t>
      </w:r>
    </w:p>
    <w:p w:rsidR="00145065" w:rsidRPr="00FB5D76" w:rsidRDefault="00145065" w:rsidP="00145065">
      <w:pPr>
        <w:pStyle w:val="ListParagraph"/>
        <w:numPr>
          <w:ilvl w:val="1"/>
          <w:numId w:val="3"/>
        </w:numPr>
        <w:jc w:val="both"/>
        <w:rPr>
          <w:szCs w:val="23"/>
        </w:rPr>
      </w:pPr>
      <w:r w:rsidRPr="00FB5D76">
        <w:rPr>
          <w:szCs w:val="23"/>
        </w:rPr>
        <w:t>Cerințe generale</w:t>
      </w:r>
    </w:p>
    <w:p w:rsidR="00145065" w:rsidRPr="00FB5D76" w:rsidRDefault="00145065" w:rsidP="00145065">
      <w:pPr>
        <w:pStyle w:val="ListParagraph"/>
        <w:numPr>
          <w:ilvl w:val="1"/>
          <w:numId w:val="3"/>
        </w:numPr>
        <w:jc w:val="both"/>
        <w:rPr>
          <w:szCs w:val="23"/>
        </w:rPr>
      </w:pPr>
      <w:r w:rsidRPr="00FB5D76">
        <w:rPr>
          <w:szCs w:val="23"/>
        </w:rPr>
        <w:t>Tipuri de coduri EIC</w:t>
      </w:r>
    </w:p>
    <w:p w:rsidR="00145065" w:rsidRPr="00FB5D76" w:rsidRDefault="00145065" w:rsidP="00145065">
      <w:pPr>
        <w:pStyle w:val="ListParagraph"/>
        <w:numPr>
          <w:ilvl w:val="1"/>
          <w:numId w:val="3"/>
        </w:numPr>
        <w:jc w:val="both"/>
        <w:rPr>
          <w:szCs w:val="23"/>
        </w:rPr>
      </w:pPr>
      <w:r w:rsidRPr="00FB5D76">
        <w:rPr>
          <w:szCs w:val="23"/>
        </w:rPr>
        <w:t>Atribuțiile EIC</w:t>
      </w:r>
    </w:p>
    <w:p w:rsidR="00145065" w:rsidRPr="00FB5D76" w:rsidRDefault="007F0776" w:rsidP="00145065">
      <w:pPr>
        <w:pStyle w:val="ListParagraph"/>
        <w:numPr>
          <w:ilvl w:val="0"/>
          <w:numId w:val="3"/>
        </w:numPr>
        <w:jc w:val="both"/>
        <w:rPr>
          <w:szCs w:val="23"/>
        </w:rPr>
      </w:pPr>
      <w:r w:rsidRPr="00FB5D76">
        <w:rPr>
          <w:szCs w:val="23"/>
        </w:rPr>
        <w:t>Structura codurilor EIC</w:t>
      </w:r>
    </w:p>
    <w:p w:rsidR="007F0776" w:rsidRPr="00FB5D76" w:rsidRDefault="007F0776" w:rsidP="007F0776">
      <w:pPr>
        <w:pStyle w:val="ListParagraph"/>
        <w:numPr>
          <w:ilvl w:val="1"/>
          <w:numId w:val="3"/>
        </w:numPr>
        <w:jc w:val="both"/>
        <w:rPr>
          <w:szCs w:val="23"/>
        </w:rPr>
      </w:pPr>
      <w:r w:rsidRPr="00FB5D76">
        <w:rPr>
          <w:szCs w:val="23"/>
        </w:rPr>
        <w:t>Generalități</w:t>
      </w:r>
    </w:p>
    <w:p w:rsidR="007F0776" w:rsidRPr="00FB5D76" w:rsidRDefault="007F0776" w:rsidP="007F0776">
      <w:pPr>
        <w:pStyle w:val="ListParagraph"/>
        <w:numPr>
          <w:ilvl w:val="1"/>
          <w:numId w:val="3"/>
        </w:numPr>
        <w:jc w:val="both"/>
        <w:rPr>
          <w:szCs w:val="23"/>
        </w:rPr>
      </w:pPr>
      <w:r w:rsidRPr="00FB5D76">
        <w:rPr>
          <w:szCs w:val="23"/>
        </w:rPr>
        <w:t>Caractere permise</w:t>
      </w:r>
    </w:p>
    <w:p w:rsidR="007F0776" w:rsidRPr="00FB5D76" w:rsidRDefault="007F0776" w:rsidP="007F0776">
      <w:pPr>
        <w:pStyle w:val="ListParagraph"/>
        <w:numPr>
          <w:ilvl w:val="1"/>
          <w:numId w:val="3"/>
        </w:numPr>
        <w:jc w:val="both"/>
        <w:rPr>
          <w:szCs w:val="23"/>
        </w:rPr>
      </w:pPr>
      <w:r w:rsidRPr="00FB5D76">
        <w:rPr>
          <w:szCs w:val="23"/>
        </w:rPr>
        <w:t>Structura generală</w:t>
      </w:r>
    </w:p>
    <w:p w:rsidR="007F0776" w:rsidRPr="00FB5D76" w:rsidRDefault="007F0776" w:rsidP="007F0776">
      <w:pPr>
        <w:jc w:val="both"/>
        <w:rPr>
          <w:b/>
          <w:szCs w:val="23"/>
        </w:rPr>
      </w:pPr>
    </w:p>
    <w:p w:rsidR="007F0776" w:rsidRPr="00FB5D76" w:rsidRDefault="007F0776" w:rsidP="007F0776">
      <w:pPr>
        <w:jc w:val="both"/>
        <w:rPr>
          <w:b/>
          <w:szCs w:val="23"/>
        </w:rPr>
      </w:pPr>
      <w:r w:rsidRPr="00FB5D76">
        <w:rPr>
          <w:b/>
          <w:szCs w:val="23"/>
        </w:rPr>
        <w:t>Lista figurilor</w:t>
      </w:r>
    </w:p>
    <w:p w:rsidR="007F0776" w:rsidRPr="00FB5D76" w:rsidRDefault="007F0776" w:rsidP="007F0776">
      <w:pPr>
        <w:jc w:val="both"/>
        <w:rPr>
          <w:szCs w:val="23"/>
        </w:rPr>
      </w:pPr>
      <w:r w:rsidRPr="00FB5D76">
        <w:rPr>
          <w:szCs w:val="23"/>
        </w:rPr>
        <w:t>Figura 1 – Structura unui cod EIC</w:t>
      </w:r>
    </w:p>
    <w:p w:rsidR="007F0776" w:rsidRPr="00FB5D76" w:rsidRDefault="007F0776" w:rsidP="007F0776">
      <w:pPr>
        <w:jc w:val="both"/>
        <w:rPr>
          <w:szCs w:val="23"/>
        </w:rPr>
      </w:pPr>
    </w:p>
    <w:p w:rsidR="007F0776" w:rsidRPr="007C1FC3" w:rsidRDefault="007F0776" w:rsidP="000273DC">
      <w:pPr>
        <w:pStyle w:val="ListParagraph"/>
        <w:numPr>
          <w:ilvl w:val="0"/>
          <w:numId w:val="4"/>
        </w:numPr>
        <w:spacing w:line="276" w:lineRule="auto"/>
        <w:jc w:val="both"/>
        <w:rPr>
          <w:rFonts w:cstheme="minorHAnsi"/>
          <w:b/>
          <w:szCs w:val="23"/>
        </w:rPr>
      </w:pPr>
      <w:r w:rsidRPr="007C1FC3">
        <w:rPr>
          <w:rFonts w:cstheme="minorHAnsi"/>
          <w:b/>
          <w:szCs w:val="23"/>
        </w:rPr>
        <w:lastRenderedPageBreak/>
        <w:t>Introducere</w:t>
      </w:r>
    </w:p>
    <w:p w:rsidR="00382A87" w:rsidRPr="00FB5D76" w:rsidRDefault="007F0776" w:rsidP="000273DC">
      <w:pPr>
        <w:spacing w:line="276" w:lineRule="auto"/>
        <w:jc w:val="both"/>
        <w:rPr>
          <w:rFonts w:cstheme="minorHAnsi"/>
          <w:szCs w:val="23"/>
        </w:rPr>
      </w:pPr>
      <w:r w:rsidRPr="00FB5D76">
        <w:rPr>
          <w:rFonts w:cstheme="minorHAnsi"/>
          <w:szCs w:val="23"/>
        </w:rPr>
        <w:t>Schimb</w:t>
      </w:r>
      <w:r w:rsidR="00A85078" w:rsidRPr="00FB5D76">
        <w:rPr>
          <w:rFonts w:cstheme="minorHAnsi"/>
          <w:szCs w:val="23"/>
        </w:rPr>
        <w:t>ul</w:t>
      </w:r>
      <w:r w:rsidRPr="00FB5D76">
        <w:rPr>
          <w:rFonts w:cstheme="minorHAnsi"/>
          <w:szCs w:val="23"/>
        </w:rPr>
        <w:t xml:space="preserve"> electronic de date (SED) pe piața energetică europeană necesită o schemă comună de identificare eficientă. Participanții EIC (</w:t>
      </w:r>
      <w:r w:rsidR="00FF771A" w:rsidRPr="00FB5D76">
        <w:rPr>
          <w:rFonts w:cstheme="minorHAnsi"/>
          <w:szCs w:val="23"/>
        </w:rPr>
        <w:t>comercianți, producători, consumatori calificați, etc.) au posibilitatea de a acționa în domenii de piață diferite. Operatorii de sistem trebuie să facă schimb de informații între ei precum și cu alți participanți EIC. În plus sunt multe alte obiecte care necesită identificare pentru ca schimbul de informații să fie reușit (</w:t>
      </w:r>
      <w:r w:rsidR="00382A87" w:rsidRPr="00FB5D76">
        <w:rPr>
          <w:rFonts w:cstheme="minorHAnsi"/>
          <w:szCs w:val="23"/>
        </w:rPr>
        <w:t>linii de legătură, resurse, etc.). Pentru a asigura o astfel de funcționalitate este necesară o schemă de identificare sigură.</w:t>
      </w:r>
    </w:p>
    <w:p w:rsidR="00382A87" w:rsidRPr="00FB5D76" w:rsidRDefault="00382A87" w:rsidP="000273DC">
      <w:pPr>
        <w:spacing w:line="276" w:lineRule="auto"/>
        <w:jc w:val="both"/>
        <w:rPr>
          <w:rFonts w:cstheme="minorHAnsi"/>
          <w:szCs w:val="23"/>
        </w:rPr>
      </w:pPr>
      <w:r w:rsidRPr="00FB5D76">
        <w:rPr>
          <w:rFonts w:cstheme="minorHAnsi"/>
          <w:szCs w:val="23"/>
        </w:rPr>
        <w:t>Lista ne-exhaustivă a obiectelor care trebuie identificate este:</w:t>
      </w:r>
    </w:p>
    <w:p w:rsidR="000A3002" w:rsidRPr="00FB5D76" w:rsidRDefault="00382A87" w:rsidP="000273DC">
      <w:pPr>
        <w:pStyle w:val="ListParagraph"/>
        <w:numPr>
          <w:ilvl w:val="0"/>
          <w:numId w:val="5"/>
        </w:numPr>
        <w:spacing w:line="276" w:lineRule="auto"/>
        <w:jc w:val="both"/>
        <w:rPr>
          <w:rFonts w:cstheme="minorHAnsi"/>
          <w:szCs w:val="23"/>
        </w:rPr>
      </w:pPr>
      <w:r w:rsidRPr="00FB5D76">
        <w:rPr>
          <w:rFonts w:cstheme="minorHAnsi"/>
          <w:szCs w:val="23"/>
        </w:rPr>
        <w:t xml:space="preserve">Operatorii de sistem, comercianți, producători, consumatori, </w:t>
      </w:r>
      <w:r w:rsidR="000A3002" w:rsidRPr="00FB5D76">
        <w:rPr>
          <w:rFonts w:cstheme="minorHAnsi"/>
          <w:szCs w:val="23"/>
        </w:rPr>
        <w:t>schimburi de energie, operatori de rețea, furnizori, agenți, furnizori de servicii, etc.</w:t>
      </w:r>
    </w:p>
    <w:p w:rsidR="000A3002" w:rsidRPr="00FB5D76" w:rsidRDefault="000A3002" w:rsidP="000273DC">
      <w:pPr>
        <w:pStyle w:val="ListParagraph"/>
        <w:numPr>
          <w:ilvl w:val="0"/>
          <w:numId w:val="5"/>
        </w:numPr>
        <w:spacing w:line="276" w:lineRule="auto"/>
        <w:jc w:val="both"/>
        <w:rPr>
          <w:rFonts w:cstheme="minorHAnsi"/>
          <w:szCs w:val="23"/>
        </w:rPr>
      </w:pPr>
      <w:r w:rsidRPr="00FB5D76">
        <w:rPr>
          <w:rFonts w:cstheme="minorHAnsi"/>
          <w:szCs w:val="23"/>
        </w:rPr>
        <w:t>Rețele locale unde sunt situate punctele de măsurare, domenii de echilibrare a pieței formate dintr-un număr de rețele locale, zone de control, etc.</w:t>
      </w:r>
    </w:p>
    <w:p w:rsidR="009247A7" w:rsidRPr="00FB5D76" w:rsidRDefault="000A3002" w:rsidP="000273DC">
      <w:pPr>
        <w:pStyle w:val="ListParagraph"/>
        <w:numPr>
          <w:ilvl w:val="0"/>
          <w:numId w:val="5"/>
        </w:numPr>
        <w:spacing w:line="276" w:lineRule="auto"/>
        <w:jc w:val="both"/>
        <w:rPr>
          <w:rFonts w:cstheme="minorHAnsi"/>
          <w:szCs w:val="23"/>
        </w:rPr>
      </w:pPr>
      <w:r w:rsidRPr="00FB5D76">
        <w:rPr>
          <w:rFonts w:cstheme="minorHAnsi"/>
          <w:szCs w:val="23"/>
        </w:rPr>
        <w:t xml:space="preserve">Conexiuni transfrontaliere, puncte de măsurare, </w:t>
      </w:r>
      <w:r w:rsidR="009247A7" w:rsidRPr="00FB5D76">
        <w:rPr>
          <w:rFonts w:cstheme="minorHAnsi"/>
          <w:szCs w:val="23"/>
        </w:rPr>
        <w:t>puncte de decontare sau contabilizare, etc.</w:t>
      </w:r>
    </w:p>
    <w:p w:rsidR="00422BB5" w:rsidRPr="00FB5D76" w:rsidRDefault="00422BB5" w:rsidP="000273DC">
      <w:pPr>
        <w:pStyle w:val="ListParagraph"/>
        <w:numPr>
          <w:ilvl w:val="0"/>
          <w:numId w:val="5"/>
        </w:numPr>
        <w:spacing w:line="276" w:lineRule="auto"/>
        <w:jc w:val="both"/>
        <w:rPr>
          <w:rFonts w:cstheme="minorHAnsi"/>
          <w:szCs w:val="23"/>
        </w:rPr>
      </w:pPr>
      <w:r w:rsidRPr="00FB5D76">
        <w:rPr>
          <w:rFonts w:cstheme="minorHAnsi"/>
          <w:szCs w:val="23"/>
        </w:rPr>
        <w:t>Orice obiect care generează sau consumă energie.</w:t>
      </w:r>
    </w:p>
    <w:p w:rsidR="007F0776" w:rsidRPr="00FB5D76" w:rsidRDefault="00422BB5" w:rsidP="000273DC">
      <w:pPr>
        <w:pStyle w:val="ListParagraph"/>
        <w:numPr>
          <w:ilvl w:val="0"/>
          <w:numId w:val="5"/>
        </w:numPr>
        <w:spacing w:line="276" w:lineRule="auto"/>
        <w:jc w:val="both"/>
        <w:rPr>
          <w:rFonts w:cstheme="minorHAnsi"/>
          <w:szCs w:val="23"/>
        </w:rPr>
      </w:pPr>
      <w:r w:rsidRPr="00FB5D76">
        <w:rPr>
          <w:rFonts w:cstheme="minorHAnsi"/>
          <w:szCs w:val="23"/>
        </w:rPr>
        <w:t>Liniile fizice care conectează zone de piață adiacente (echilibrare) sau linii interne în cadrul zonelor.</w:t>
      </w:r>
    </w:p>
    <w:p w:rsidR="00422BB5" w:rsidRPr="00FB5D76" w:rsidRDefault="00422BB5" w:rsidP="000273DC">
      <w:pPr>
        <w:pStyle w:val="ListParagraph"/>
        <w:numPr>
          <w:ilvl w:val="0"/>
          <w:numId w:val="5"/>
        </w:numPr>
        <w:spacing w:line="276" w:lineRule="auto"/>
        <w:jc w:val="both"/>
        <w:rPr>
          <w:rFonts w:cstheme="minorHAnsi"/>
          <w:szCs w:val="23"/>
        </w:rPr>
      </w:pPr>
      <w:r w:rsidRPr="00FB5D76">
        <w:rPr>
          <w:rFonts w:cstheme="minorHAnsi"/>
          <w:szCs w:val="23"/>
        </w:rPr>
        <w:t>Zonele fizice sau logice unde un obiect identificat sau un sistem TI al obiectului identificat este sau poate fi localizat.</w:t>
      </w:r>
    </w:p>
    <w:p w:rsidR="00422BB5" w:rsidRPr="00FB5D76" w:rsidRDefault="00422BB5" w:rsidP="000273DC">
      <w:pPr>
        <w:pStyle w:val="ListParagraph"/>
        <w:numPr>
          <w:ilvl w:val="0"/>
          <w:numId w:val="5"/>
        </w:numPr>
        <w:spacing w:line="276" w:lineRule="auto"/>
        <w:jc w:val="both"/>
        <w:rPr>
          <w:rFonts w:cstheme="minorHAnsi"/>
          <w:szCs w:val="23"/>
        </w:rPr>
      </w:pPr>
      <w:r w:rsidRPr="00FB5D76">
        <w:rPr>
          <w:rFonts w:cstheme="minorHAnsi"/>
          <w:szCs w:val="23"/>
        </w:rPr>
        <w:t>Substații pentru noduri electrice (stații, noduri pasive, etc.)</w:t>
      </w:r>
    </w:p>
    <w:p w:rsidR="00422BB5" w:rsidRPr="00FB5D76" w:rsidRDefault="00422BB5" w:rsidP="000273DC">
      <w:pPr>
        <w:spacing w:line="276" w:lineRule="auto"/>
        <w:jc w:val="both"/>
        <w:rPr>
          <w:rFonts w:cstheme="minorHAnsi"/>
          <w:szCs w:val="23"/>
        </w:rPr>
      </w:pPr>
      <w:r w:rsidRPr="00FB5D76">
        <w:rPr>
          <w:rFonts w:cstheme="minorHAnsi"/>
          <w:szCs w:val="23"/>
        </w:rPr>
        <w:t>ENSTO-E a introdus consecutiv o schemă de identificare, care asigură o cale simplă de migrare pentru extinderea schemelor naționale, într-un format care face acest lucru sustenabil pentru schimbul electronic general de date. Schema de Codificare a Identificării rezultată – EIC este descrisă în continuare în acest manual de referințe.</w:t>
      </w:r>
    </w:p>
    <w:p w:rsidR="004C34A1" w:rsidRPr="00FB5D76" w:rsidRDefault="00422BB5" w:rsidP="000273DC">
      <w:pPr>
        <w:spacing w:line="276" w:lineRule="auto"/>
        <w:jc w:val="both"/>
        <w:rPr>
          <w:rFonts w:cstheme="minorHAnsi"/>
          <w:szCs w:val="23"/>
        </w:rPr>
      </w:pPr>
      <w:r w:rsidRPr="00FB5D76">
        <w:rPr>
          <w:rFonts w:cstheme="minorHAnsi"/>
          <w:szCs w:val="23"/>
        </w:rPr>
        <w:t xml:space="preserve">Codurile EIC sunt necesare pentru ENTSO-E, ENTSOG și actorii de pe piața energetică </w:t>
      </w:r>
      <w:r w:rsidR="004C34A1" w:rsidRPr="00FB5D76">
        <w:rPr>
          <w:rFonts w:cstheme="minorHAnsi"/>
          <w:szCs w:val="23"/>
        </w:rPr>
        <w:t>pentru a</w:t>
      </w:r>
      <w:r w:rsidR="00A85078" w:rsidRPr="00FB5D76">
        <w:rPr>
          <w:rFonts w:cstheme="minorHAnsi"/>
          <w:szCs w:val="23"/>
        </w:rPr>
        <w:t>-și</w:t>
      </w:r>
      <w:r w:rsidR="004C34A1" w:rsidRPr="00FB5D76">
        <w:rPr>
          <w:rFonts w:cstheme="minorHAnsi"/>
          <w:szCs w:val="23"/>
        </w:rPr>
        <w:t xml:space="preserve"> îndeplini obligațiile în conformitate cu:</w:t>
      </w:r>
    </w:p>
    <w:p w:rsidR="00072961" w:rsidRPr="00FB5D76" w:rsidRDefault="004C34A1" w:rsidP="000273DC">
      <w:pPr>
        <w:pStyle w:val="ListParagraph"/>
        <w:numPr>
          <w:ilvl w:val="0"/>
          <w:numId w:val="5"/>
        </w:numPr>
        <w:spacing w:line="276" w:lineRule="auto"/>
        <w:jc w:val="both"/>
        <w:rPr>
          <w:rFonts w:cstheme="minorHAnsi"/>
          <w:szCs w:val="23"/>
        </w:rPr>
      </w:pPr>
      <w:r w:rsidRPr="00FB5D76">
        <w:rPr>
          <w:rFonts w:cstheme="minorHAnsi"/>
          <w:szCs w:val="23"/>
        </w:rPr>
        <w:t>Regulamentul privind Transparența pentru sectorul energetic</w:t>
      </w:r>
      <w:r w:rsidRPr="00FB5D76">
        <w:rPr>
          <w:rStyle w:val="FootnoteReference"/>
          <w:rFonts w:cstheme="minorHAnsi"/>
          <w:szCs w:val="23"/>
        </w:rPr>
        <w:footnoteReference w:id="1"/>
      </w:r>
      <w:r w:rsidR="00072961" w:rsidRPr="00FB5D76">
        <w:rPr>
          <w:rFonts w:cstheme="minorHAnsi"/>
          <w:szCs w:val="23"/>
        </w:rPr>
        <w:t>;</w:t>
      </w:r>
    </w:p>
    <w:p w:rsidR="00422BB5" w:rsidRPr="00FB5D76" w:rsidRDefault="00072961" w:rsidP="000273DC">
      <w:pPr>
        <w:pStyle w:val="ListParagraph"/>
        <w:numPr>
          <w:ilvl w:val="0"/>
          <w:numId w:val="5"/>
        </w:numPr>
        <w:spacing w:line="276" w:lineRule="auto"/>
        <w:jc w:val="both"/>
        <w:rPr>
          <w:rFonts w:cstheme="minorHAnsi"/>
          <w:szCs w:val="23"/>
        </w:rPr>
      </w:pPr>
      <w:r w:rsidRPr="00FB5D76">
        <w:rPr>
          <w:rFonts w:cstheme="minorHAnsi"/>
          <w:szCs w:val="23"/>
        </w:rPr>
        <w:t>Regulamentul privind Gazele, pentru sectorul gazier</w:t>
      </w:r>
      <w:r w:rsidRPr="00FB5D76">
        <w:rPr>
          <w:rStyle w:val="FootnoteReference"/>
          <w:rFonts w:cstheme="minorHAnsi"/>
          <w:szCs w:val="23"/>
        </w:rPr>
        <w:footnoteReference w:id="2"/>
      </w:r>
      <w:r w:rsidR="004C34A1" w:rsidRPr="00FB5D76">
        <w:rPr>
          <w:rFonts w:cstheme="minorHAnsi"/>
          <w:szCs w:val="23"/>
        </w:rPr>
        <w:t xml:space="preserve">  </w:t>
      </w:r>
      <w:r w:rsidR="00422BB5" w:rsidRPr="00FB5D76">
        <w:rPr>
          <w:rFonts w:cstheme="minorHAnsi"/>
          <w:szCs w:val="23"/>
        </w:rPr>
        <w:t xml:space="preserve">  </w:t>
      </w:r>
    </w:p>
    <w:p w:rsidR="006702EC" w:rsidRPr="00FB5D76" w:rsidRDefault="006702EC" w:rsidP="000273DC">
      <w:pPr>
        <w:pStyle w:val="ListParagraph"/>
        <w:numPr>
          <w:ilvl w:val="0"/>
          <w:numId w:val="5"/>
        </w:numPr>
        <w:spacing w:line="276" w:lineRule="auto"/>
        <w:jc w:val="both"/>
        <w:rPr>
          <w:rFonts w:cstheme="minorHAnsi"/>
          <w:szCs w:val="23"/>
        </w:rPr>
      </w:pPr>
      <w:r w:rsidRPr="00FB5D76">
        <w:rPr>
          <w:rFonts w:cstheme="minorHAnsi"/>
          <w:szCs w:val="23"/>
        </w:rPr>
        <w:t xml:space="preserve">Documentul de reglementare REMIT și implementare REMIT, pentru sectoarele de energie electrică </w:t>
      </w:r>
      <w:r w:rsidR="005B1B9A" w:rsidRPr="00FB5D76">
        <w:rPr>
          <w:rFonts w:cstheme="minorHAnsi"/>
          <w:szCs w:val="23"/>
        </w:rPr>
        <w:t>și de gaze naturale</w:t>
      </w:r>
      <w:r w:rsidR="005B1B9A" w:rsidRPr="00FB5D76">
        <w:rPr>
          <w:rStyle w:val="FootnoteReference"/>
          <w:rFonts w:cstheme="minorHAnsi"/>
          <w:szCs w:val="23"/>
        </w:rPr>
        <w:footnoteReference w:id="3"/>
      </w:r>
    </w:p>
    <w:p w:rsidR="000C5C36" w:rsidRPr="00FB5D76" w:rsidRDefault="00FF0FE5" w:rsidP="000273DC">
      <w:pPr>
        <w:spacing w:line="276" w:lineRule="auto"/>
        <w:jc w:val="both"/>
        <w:rPr>
          <w:rFonts w:cstheme="minorHAnsi"/>
          <w:szCs w:val="23"/>
        </w:rPr>
      </w:pPr>
      <w:r w:rsidRPr="00FB5D76">
        <w:rPr>
          <w:rFonts w:cstheme="minorHAnsi"/>
          <w:szCs w:val="23"/>
        </w:rPr>
        <w:lastRenderedPageBreak/>
        <w:t xml:space="preserve">Aceste obligații ce decurg din documente legislative și de reglementare în vigoare la data elaborării versiunii 5.0 a manualului de referință </w:t>
      </w:r>
      <w:r w:rsidR="000C5C36" w:rsidRPr="00FB5D76">
        <w:rPr>
          <w:rFonts w:cstheme="minorHAnsi"/>
          <w:szCs w:val="23"/>
        </w:rPr>
        <w:t>nu prejudiciază nici un document legislativ sau reglementator care poate fi modificat sau adoptat ulterior. ENTSO-E își rezervă dreptul de a modifica această secțiune a manualulu</w:t>
      </w:r>
      <w:r w:rsidR="00A85078" w:rsidRPr="00FB5D76">
        <w:rPr>
          <w:rFonts w:cstheme="minorHAnsi"/>
          <w:szCs w:val="23"/>
        </w:rPr>
        <w:t>i de referință în cazul în care</w:t>
      </w:r>
      <w:r w:rsidR="000C5C36" w:rsidRPr="00FB5D76">
        <w:rPr>
          <w:rFonts w:cstheme="minorHAnsi"/>
          <w:szCs w:val="23"/>
        </w:rPr>
        <w:t xml:space="preserve"> modificările legislative și de reglementare sunt relevante și aplicabile codurilor EIC.</w:t>
      </w:r>
    </w:p>
    <w:p w:rsidR="000C5C36" w:rsidRPr="00FB5D76" w:rsidRDefault="000C5C36" w:rsidP="000273DC">
      <w:pPr>
        <w:pStyle w:val="ListParagraph"/>
        <w:numPr>
          <w:ilvl w:val="0"/>
          <w:numId w:val="4"/>
        </w:numPr>
        <w:spacing w:line="276" w:lineRule="auto"/>
        <w:jc w:val="both"/>
        <w:rPr>
          <w:rFonts w:cstheme="minorHAnsi"/>
          <w:b/>
          <w:szCs w:val="23"/>
        </w:rPr>
      </w:pPr>
      <w:r w:rsidRPr="00FB5D76">
        <w:rPr>
          <w:rFonts w:cstheme="minorHAnsi"/>
          <w:b/>
          <w:szCs w:val="23"/>
        </w:rPr>
        <w:t>Definiții</w:t>
      </w:r>
    </w:p>
    <w:p w:rsidR="000C5C36" w:rsidRPr="00FB5D76" w:rsidRDefault="000C5C36" w:rsidP="000273DC">
      <w:pPr>
        <w:spacing w:line="276" w:lineRule="auto"/>
        <w:jc w:val="both"/>
        <w:rPr>
          <w:rFonts w:cstheme="minorHAnsi"/>
          <w:szCs w:val="23"/>
        </w:rPr>
      </w:pPr>
      <w:r w:rsidRPr="00FB5D76">
        <w:rPr>
          <w:rFonts w:cstheme="minorHAnsi"/>
          <w:szCs w:val="23"/>
        </w:rPr>
        <w:t>Pentru acest manual de referință sunt aplicate următoarele definiții:</w:t>
      </w:r>
    </w:p>
    <w:p w:rsidR="000C5C36" w:rsidRPr="00FB5D76" w:rsidRDefault="000C5C36" w:rsidP="000273DC">
      <w:pPr>
        <w:spacing w:line="276" w:lineRule="auto"/>
        <w:jc w:val="both"/>
        <w:rPr>
          <w:rFonts w:cstheme="minorHAnsi"/>
          <w:szCs w:val="23"/>
        </w:rPr>
      </w:pPr>
      <w:r w:rsidRPr="00FB5D76">
        <w:rPr>
          <w:rFonts w:cstheme="minorHAnsi"/>
          <w:b/>
          <w:szCs w:val="23"/>
        </w:rPr>
        <w:t>Codul EIC local</w:t>
      </w:r>
      <w:r w:rsidRPr="00FB5D76">
        <w:rPr>
          <w:rFonts w:cstheme="minorHAnsi"/>
          <w:szCs w:val="23"/>
        </w:rPr>
        <w:t xml:space="preserve"> înseamnă un cod EIC alocat pentru activități limitate pentru o arie a operației și nu se utilizează în altă țară.</w:t>
      </w:r>
    </w:p>
    <w:p w:rsidR="00FF0FE5" w:rsidRPr="00FB5D76" w:rsidRDefault="000C5C36" w:rsidP="000273DC">
      <w:pPr>
        <w:spacing w:line="276" w:lineRule="auto"/>
        <w:jc w:val="both"/>
        <w:rPr>
          <w:rFonts w:cstheme="minorHAnsi"/>
          <w:szCs w:val="23"/>
        </w:rPr>
      </w:pPr>
      <w:r w:rsidRPr="00FB5D76">
        <w:rPr>
          <w:rFonts w:cstheme="minorHAnsi"/>
          <w:b/>
          <w:szCs w:val="23"/>
        </w:rPr>
        <w:t>Codul EIC internațional</w:t>
      </w:r>
      <w:r w:rsidRPr="00FB5D76">
        <w:rPr>
          <w:rFonts w:cstheme="minorHAnsi"/>
          <w:szCs w:val="23"/>
        </w:rPr>
        <w:t xml:space="preserve"> înseamnă un cod EIC alocat activităților </w:t>
      </w:r>
      <w:r w:rsidR="009861E9" w:rsidRPr="00FB5D76">
        <w:rPr>
          <w:rFonts w:cstheme="minorHAnsi"/>
          <w:szCs w:val="23"/>
        </w:rPr>
        <w:t xml:space="preserve">dintr-una sau mai multe zone geografice care pot trece </w:t>
      </w:r>
      <w:r w:rsidRPr="00FB5D76">
        <w:rPr>
          <w:rFonts w:cstheme="minorHAnsi"/>
          <w:szCs w:val="23"/>
        </w:rPr>
        <w:t xml:space="preserve"> </w:t>
      </w:r>
      <w:r w:rsidR="00C07AB2" w:rsidRPr="00FB5D76">
        <w:rPr>
          <w:rFonts w:cstheme="minorHAnsi"/>
          <w:szCs w:val="23"/>
        </w:rPr>
        <w:t xml:space="preserve">frontierele unui </w:t>
      </w:r>
      <w:r w:rsidR="009861E9" w:rsidRPr="00FB5D76">
        <w:rPr>
          <w:rFonts w:cstheme="minorHAnsi"/>
          <w:szCs w:val="23"/>
        </w:rPr>
        <w:t>alt stat și/sau pentru orice alte activități în afara limitelor acestei zone fiind subiectul publicării sau raportării cerințelor prevăzute în legislația UE. Codul internațional EIC trebuie înregistrat în registrul BCE.</w:t>
      </w:r>
    </w:p>
    <w:p w:rsidR="009861E9" w:rsidRPr="00FB5D76" w:rsidRDefault="009861E9" w:rsidP="000273DC">
      <w:pPr>
        <w:spacing w:line="276" w:lineRule="auto"/>
        <w:jc w:val="both"/>
        <w:rPr>
          <w:rFonts w:cstheme="minorHAnsi"/>
          <w:b/>
          <w:szCs w:val="23"/>
        </w:rPr>
      </w:pPr>
      <w:r w:rsidRPr="00FB5D76">
        <w:rPr>
          <w:rFonts w:cstheme="minorHAnsi"/>
          <w:b/>
          <w:szCs w:val="23"/>
        </w:rPr>
        <w:t>Parte</w:t>
      </w:r>
      <w:r w:rsidRPr="00FB5D76">
        <w:rPr>
          <w:rFonts w:cstheme="minorHAnsi"/>
          <w:szCs w:val="23"/>
        </w:rPr>
        <w:t xml:space="preserve"> înseamnă o entitate fizică sau juridică activă pe piețele de energie electrică și/sau gaze naturale, care po</w:t>
      </w:r>
      <w:r w:rsidR="00C07AB2" w:rsidRPr="00FB5D76">
        <w:rPr>
          <w:rFonts w:cstheme="minorHAnsi"/>
          <w:szCs w:val="23"/>
        </w:rPr>
        <w:t>a</w:t>
      </w:r>
      <w:r w:rsidRPr="00FB5D76">
        <w:rPr>
          <w:rFonts w:cstheme="minorHAnsi"/>
          <w:szCs w:val="23"/>
        </w:rPr>
        <w:t>t</w:t>
      </w:r>
      <w:r w:rsidR="00C07AB2" w:rsidRPr="00FB5D76">
        <w:rPr>
          <w:rFonts w:cstheme="minorHAnsi"/>
          <w:szCs w:val="23"/>
        </w:rPr>
        <w:t>e</w:t>
      </w:r>
      <w:r w:rsidRPr="00FB5D76">
        <w:rPr>
          <w:rFonts w:cstheme="minorHAnsi"/>
          <w:szCs w:val="23"/>
        </w:rPr>
        <w:t xml:space="preserve"> fi inclusiv, dar fără a se limita la, un </w:t>
      </w:r>
      <w:r w:rsidRPr="00FB5D76">
        <w:rPr>
          <w:rFonts w:cstheme="minorHAnsi"/>
          <w:b/>
          <w:szCs w:val="23"/>
        </w:rPr>
        <w:t>comerciant</w:t>
      </w:r>
      <w:r w:rsidRPr="00FB5D76">
        <w:rPr>
          <w:rFonts w:cstheme="minorHAnsi"/>
          <w:szCs w:val="23"/>
        </w:rPr>
        <w:t xml:space="preserve">, un </w:t>
      </w:r>
      <w:r w:rsidRPr="00FB5D76">
        <w:rPr>
          <w:rFonts w:cstheme="minorHAnsi"/>
          <w:b/>
          <w:szCs w:val="23"/>
        </w:rPr>
        <w:t>producător</w:t>
      </w:r>
      <w:r w:rsidRPr="00FB5D76">
        <w:rPr>
          <w:rFonts w:cstheme="minorHAnsi"/>
          <w:szCs w:val="23"/>
        </w:rPr>
        <w:t xml:space="preserve">, un </w:t>
      </w:r>
      <w:r w:rsidRPr="00FB5D76">
        <w:rPr>
          <w:rFonts w:cstheme="minorHAnsi"/>
          <w:b/>
          <w:szCs w:val="23"/>
        </w:rPr>
        <w:t>consumator sau un grup de consumatori</w:t>
      </w:r>
      <w:r w:rsidRPr="00FB5D76">
        <w:rPr>
          <w:rFonts w:cstheme="minorHAnsi"/>
          <w:szCs w:val="23"/>
        </w:rPr>
        <w:t xml:space="preserve">, un </w:t>
      </w:r>
      <w:r w:rsidRPr="00FB5D76">
        <w:rPr>
          <w:rFonts w:cstheme="minorHAnsi"/>
          <w:b/>
          <w:szCs w:val="23"/>
        </w:rPr>
        <w:t>o</w:t>
      </w:r>
      <w:r w:rsidR="00F856F0" w:rsidRPr="00FB5D76">
        <w:rPr>
          <w:rFonts w:cstheme="minorHAnsi"/>
          <w:b/>
          <w:szCs w:val="23"/>
        </w:rPr>
        <w:t>p</w:t>
      </w:r>
      <w:r w:rsidR="00C07AB2" w:rsidRPr="00FB5D76">
        <w:rPr>
          <w:rFonts w:cstheme="minorHAnsi"/>
          <w:b/>
          <w:szCs w:val="23"/>
        </w:rPr>
        <w:t>erator de sistem</w:t>
      </w:r>
      <w:r w:rsidR="00C07AB2" w:rsidRPr="00FB5D76">
        <w:rPr>
          <w:rFonts w:cstheme="minorHAnsi"/>
          <w:szCs w:val="23"/>
        </w:rPr>
        <w:t>, etc., și care poa</w:t>
      </w:r>
      <w:r w:rsidRPr="00FB5D76">
        <w:rPr>
          <w:rFonts w:cstheme="minorHAnsi"/>
          <w:szCs w:val="23"/>
        </w:rPr>
        <w:t xml:space="preserve">te fi sau </w:t>
      </w:r>
      <w:r w:rsidRPr="00FB5D76">
        <w:rPr>
          <w:rFonts w:cstheme="minorHAnsi"/>
          <w:b/>
          <w:szCs w:val="23"/>
        </w:rPr>
        <w:t xml:space="preserve">este alocat </w:t>
      </w:r>
      <w:r w:rsidR="00F856F0" w:rsidRPr="00FB5D76">
        <w:rPr>
          <w:rFonts w:cstheme="minorHAnsi"/>
          <w:b/>
          <w:szCs w:val="23"/>
        </w:rPr>
        <w:t>conform prezentului manual de referință tipul X al codului EIC.</w:t>
      </w:r>
    </w:p>
    <w:p w:rsidR="00F856F0" w:rsidRPr="00FB5D76" w:rsidRDefault="00F856F0" w:rsidP="000273DC">
      <w:pPr>
        <w:spacing w:line="276" w:lineRule="auto"/>
        <w:jc w:val="both"/>
        <w:rPr>
          <w:rFonts w:cstheme="minorHAnsi"/>
          <w:szCs w:val="23"/>
        </w:rPr>
      </w:pPr>
      <w:r w:rsidRPr="00FB5D76">
        <w:rPr>
          <w:rFonts w:cstheme="minorHAnsi"/>
          <w:b/>
          <w:szCs w:val="23"/>
        </w:rPr>
        <w:t>Participant EIC</w:t>
      </w:r>
      <w:r w:rsidRPr="00FB5D76">
        <w:rPr>
          <w:rFonts w:cstheme="minorHAnsi"/>
          <w:szCs w:val="23"/>
        </w:rPr>
        <w:t xml:space="preserve"> înseamnă o entitate fizică sau juridică căruia îi este alocat unul sau mai multe coduri EIC de către BLE autorizat. Calitatea de ”Participant EIC” se aplică în cel mai scurt timp după ce o entitate aplică pentru alocarea unui cod EIC.</w:t>
      </w:r>
    </w:p>
    <w:p w:rsidR="00F856F0" w:rsidRPr="00FB5D76" w:rsidRDefault="008E0332" w:rsidP="000273DC">
      <w:pPr>
        <w:spacing w:line="276" w:lineRule="auto"/>
        <w:jc w:val="both"/>
        <w:rPr>
          <w:rFonts w:cstheme="minorHAnsi"/>
          <w:szCs w:val="23"/>
        </w:rPr>
      </w:pPr>
      <w:r w:rsidRPr="00FB5D76">
        <w:rPr>
          <w:rFonts w:cstheme="minorHAnsi"/>
          <w:szCs w:val="23"/>
        </w:rPr>
        <w:t>Toți termenii care sunt utilizați în a</w:t>
      </w:r>
      <w:r w:rsidR="00C07AB2" w:rsidRPr="00FB5D76">
        <w:rPr>
          <w:rFonts w:cstheme="minorHAnsi"/>
          <w:szCs w:val="23"/>
        </w:rPr>
        <w:t>cest manual de referință EIC pot fi găsiți</w:t>
      </w:r>
      <w:r w:rsidRPr="00FB5D76">
        <w:rPr>
          <w:rFonts w:cstheme="minorHAnsi"/>
          <w:szCs w:val="23"/>
        </w:rPr>
        <w:t xml:space="preserve"> la ENTSO-E Metadata Repository.</w:t>
      </w:r>
    </w:p>
    <w:p w:rsidR="003E1E34" w:rsidRPr="007C1FC3" w:rsidRDefault="008E0332" w:rsidP="000273DC">
      <w:pPr>
        <w:pStyle w:val="ListParagraph"/>
        <w:numPr>
          <w:ilvl w:val="0"/>
          <w:numId w:val="4"/>
        </w:numPr>
        <w:spacing w:line="276" w:lineRule="auto"/>
        <w:jc w:val="both"/>
        <w:rPr>
          <w:rFonts w:cstheme="minorHAnsi"/>
          <w:b/>
          <w:szCs w:val="23"/>
        </w:rPr>
      </w:pPr>
      <w:r w:rsidRPr="007C1FC3">
        <w:rPr>
          <w:rFonts w:cstheme="minorHAnsi"/>
          <w:b/>
          <w:szCs w:val="23"/>
        </w:rPr>
        <w:t>Administrația</w:t>
      </w:r>
    </w:p>
    <w:p w:rsidR="008E0332" w:rsidRPr="00FB5D76" w:rsidRDefault="008E0332" w:rsidP="000273DC">
      <w:pPr>
        <w:spacing w:line="276" w:lineRule="auto"/>
        <w:jc w:val="both"/>
        <w:rPr>
          <w:rFonts w:cstheme="minorHAnsi"/>
          <w:szCs w:val="23"/>
        </w:rPr>
      </w:pPr>
      <w:r w:rsidRPr="00FB5D76">
        <w:rPr>
          <w:rFonts w:cstheme="minorHAnsi"/>
          <w:szCs w:val="23"/>
        </w:rPr>
        <w:t>Organizația administrativă pentru managementul EIC este compusă dintr-o structură din patru nivele:</w:t>
      </w:r>
    </w:p>
    <w:p w:rsidR="008E0332" w:rsidRPr="003E0A49" w:rsidRDefault="008E0332" w:rsidP="000273DC">
      <w:pPr>
        <w:pStyle w:val="ListParagraph"/>
        <w:numPr>
          <w:ilvl w:val="0"/>
          <w:numId w:val="7"/>
        </w:numPr>
        <w:spacing w:line="276" w:lineRule="auto"/>
        <w:jc w:val="both"/>
        <w:rPr>
          <w:rFonts w:cstheme="minorHAnsi"/>
          <w:b/>
          <w:szCs w:val="23"/>
        </w:rPr>
      </w:pPr>
      <w:r w:rsidRPr="003E0A49">
        <w:rPr>
          <w:rFonts w:cstheme="minorHAnsi"/>
          <w:b/>
          <w:szCs w:val="23"/>
        </w:rPr>
        <w:t>Nivelul 1: Participant EIC</w:t>
      </w:r>
    </w:p>
    <w:p w:rsidR="008E0332" w:rsidRPr="00FB5D76" w:rsidRDefault="004217D2" w:rsidP="000273DC">
      <w:pPr>
        <w:spacing w:line="276" w:lineRule="auto"/>
        <w:jc w:val="both"/>
        <w:rPr>
          <w:rFonts w:cstheme="minorHAnsi"/>
          <w:szCs w:val="23"/>
        </w:rPr>
      </w:pPr>
      <w:r w:rsidRPr="00FB5D76">
        <w:rPr>
          <w:rFonts w:cstheme="minorHAnsi"/>
          <w:szCs w:val="23"/>
        </w:rPr>
        <w:lastRenderedPageBreak/>
        <w:t>Participant EIC depune o cerere pentru un cod EIC pentru partea care identifică sau pentru un obiect. Rolul acestui Participant EIC constă în furnizarea BLE a tuturor informațiilor necesare</w:t>
      </w:r>
      <w:r w:rsidR="00DA6E4C" w:rsidRPr="00FB5D76">
        <w:rPr>
          <w:rFonts w:cstheme="minorHAnsi"/>
          <w:szCs w:val="23"/>
        </w:rPr>
        <w:t xml:space="preserve"> pentru crearea codului EIC și pentru toate actualizările necesare.</w:t>
      </w:r>
    </w:p>
    <w:p w:rsidR="00DA6E4C" w:rsidRPr="003E0A49" w:rsidRDefault="00DA6E4C" w:rsidP="000273DC">
      <w:pPr>
        <w:pStyle w:val="ListParagraph"/>
        <w:numPr>
          <w:ilvl w:val="0"/>
          <w:numId w:val="7"/>
        </w:numPr>
        <w:spacing w:line="276" w:lineRule="auto"/>
        <w:jc w:val="both"/>
        <w:rPr>
          <w:rFonts w:cstheme="minorHAnsi"/>
          <w:b/>
          <w:szCs w:val="23"/>
        </w:rPr>
      </w:pPr>
      <w:r w:rsidRPr="003E0A49">
        <w:rPr>
          <w:rFonts w:cstheme="minorHAnsi"/>
          <w:b/>
          <w:szCs w:val="23"/>
        </w:rPr>
        <w:t>Nivelul 2: Birou Local de Emitere</w:t>
      </w:r>
    </w:p>
    <w:p w:rsidR="00EB76AD" w:rsidRPr="00FB5D76" w:rsidRDefault="00C07AB2" w:rsidP="000273DC">
      <w:pPr>
        <w:spacing w:line="276" w:lineRule="auto"/>
        <w:jc w:val="both"/>
        <w:rPr>
          <w:rFonts w:cstheme="minorHAnsi"/>
          <w:szCs w:val="23"/>
        </w:rPr>
      </w:pPr>
      <w:r w:rsidRPr="00FB5D76">
        <w:rPr>
          <w:rFonts w:cstheme="minorHAnsi"/>
          <w:szCs w:val="23"/>
        </w:rPr>
        <w:t xml:space="preserve">Fiecare stat </w:t>
      </w:r>
      <w:r w:rsidR="00DA6E4C" w:rsidRPr="00FB5D76">
        <w:rPr>
          <w:rFonts w:cstheme="minorHAnsi"/>
          <w:szCs w:val="23"/>
        </w:rPr>
        <w:t>care face parte direct sau indirect din rețea energetică europeană poate avea unul sau mai multe BLE pentru emiterea codurilor EIC. În plus, o asociație energetică (cum ar fi ENTSO-E, EFET, BDEW, DVGW, etc.) poate deveni</w:t>
      </w:r>
      <w:r w:rsidRPr="00FB5D76">
        <w:rPr>
          <w:rFonts w:cstheme="minorHAnsi"/>
          <w:szCs w:val="23"/>
        </w:rPr>
        <w:t>,</w:t>
      </w:r>
      <w:r w:rsidR="00DA6E4C" w:rsidRPr="00FB5D76">
        <w:rPr>
          <w:rFonts w:cstheme="minorHAnsi"/>
          <w:szCs w:val="23"/>
        </w:rPr>
        <w:t xml:space="preserve"> </w:t>
      </w:r>
      <w:r w:rsidRPr="00FB5D76">
        <w:rPr>
          <w:rFonts w:cstheme="minorHAnsi"/>
          <w:szCs w:val="23"/>
        </w:rPr>
        <w:t xml:space="preserve">de asemenea, </w:t>
      </w:r>
      <w:r w:rsidR="00DA6E4C" w:rsidRPr="00FB5D76">
        <w:rPr>
          <w:rFonts w:cstheme="minorHAnsi"/>
          <w:szCs w:val="23"/>
        </w:rPr>
        <w:t>BLE. BLE trebuie să gestioneze codu</w:t>
      </w:r>
      <w:r w:rsidR="00EB76AD" w:rsidRPr="00FB5D76">
        <w:rPr>
          <w:rFonts w:cstheme="minorHAnsi"/>
          <w:szCs w:val="23"/>
        </w:rPr>
        <w:t>rile EIC pe care le alocă și să întrețină registrul local.</w:t>
      </w:r>
    </w:p>
    <w:p w:rsidR="00DA6E4C" w:rsidRPr="003E0A49" w:rsidRDefault="00EB76AD" w:rsidP="000273DC">
      <w:pPr>
        <w:pStyle w:val="ListParagraph"/>
        <w:numPr>
          <w:ilvl w:val="0"/>
          <w:numId w:val="7"/>
        </w:numPr>
        <w:spacing w:line="276" w:lineRule="auto"/>
        <w:jc w:val="both"/>
        <w:rPr>
          <w:rFonts w:cstheme="minorHAnsi"/>
          <w:b/>
          <w:szCs w:val="23"/>
        </w:rPr>
      </w:pPr>
      <w:r w:rsidRPr="003E0A49">
        <w:rPr>
          <w:rFonts w:cstheme="minorHAnsi"/>
          <w:b/>
          <w:szCs w:val="23"/>
        </w:rPr>
        <w:t>Nivelul 3: Birou Central de Emitere (BCE)</w:t>
      </w:r>
    </w:p>
    <w:p w:rsidR="00EB76AD" w:rsidRPr="00FB5D76" w:rsidRDefault="00EB76AD" w:rsidP="000273DC">
      <w:pPr>
        <w:spacing w:line="276" w:lineRule="auto"/>
        <w:jc w:val="both"/>
        <w:rPr>
          <w:rFonts w:cstheme="minorHAnsi"/>
          <w:szCs w:val="23"/>
        </w:rPr>
      </w:pPr>
      <w:r w:rsidRPr="00FB5D76">
        <w:rPr>
          <w:rFonts w:cstheme="minorHAnsi"/>
          <w:szCs w:val="23"/>
        </w:rPr>
        <w:t>BCE în prezent este în responsabilitatea directă a ENTSO-E. Acesta asigură managementul registrului central și acceptarea BLE.</w:t>
      </w:r>
    </w:p>
    <w:p w:rsidR="00EB76AD" w:rsidRPr="003E0A49" w:rsidRDefault="00EB76AD" w:rsidP="000273DC">
      <w:pPr>
        <w:pStyle w:val="ListParagraph"/>
        <w:numPr>
          <w:ilvl w:val="0"/>
          <w:numId w:val="7"/>
        </w:numPr>
        <w:spacing w:line="276" w:lineRule="auto"/>
        <w:jc w:val="both"/>
        <w:rPr>
          <w:rFonts w:cstheme="minorHAnsi"/>
          <w:b/>
          <w:szCs w:val="23"/>
        </w:rPr>
      </w:pPr>
      <w:r w:rsidRPr="003E0A49">
        <w:rPr>
          <w:rFonts w:cstheme="minorHAnsi"/>
          <w:b/>
          <w:szCs w:val="23"/>
        </w:rPr>
        <w:t>Nivelul 4: ENTSO-E</w:t>
      </w:r>
    </w:p>
    <w:p w:rsidR="00EB76AD" w:rsidRPr="00FB5D76" w:rsidRDefault="00EB76AD" w:rsidP="000273DC">
      <w:pPr>
        <w:spacing w:line="276" w:lineRule="auto"/>
        <w:jc w:val="both"/>
        <w:rPr>
          <w:rFonts w:cstheme="minorHAnsi"/>
          <w:szCs w:val="23"/>
        </w:rPr>
      </w:pPr>
      <w:r w:rsidRPr="00FB5D76">
        <w:rPr>
          <w:rFonts w:cstheme="minorHAnsi"/>
          <w:szCs w:val="23"/>
        </w:rPr>
        <w:t>ENTSO-E stabilește, după consultarea BLE-urilor, administrarea schemei BCE și menține Manualul de Referință EIC.</w:t>
      </w:r>
    </w:p>
    <w:p w:rsidR="00EB76AD" w:rsidRPr="003E0A49" w:rsidRDefault="00EB76AD" w:rsidP="000273DC">
      <w:pPr>
        <w:pStyle w:val="ListParagraph"/>
        <w:numPr>
          <w:ilvl w:val="1"/>
          <w:numId w:val="4"/>
        </w:numPr>
        <w:spacing w:line="276" w:lineRule="auto"/>
        <w:jc w:val="both"/>
        <w:rPr>
          <w:rFonts w:cstheme="minorHAnsi"/>
          <w:b/>
          <w:szCs w:val="23"/>
        </w:rPr>
      </w:pPr>
      <w:r w:rsidRPr="003E0A49">
        <w:rPr>
          <w:rFonts w:cstheme="minorHAnsi"/>
          <w:b/>
          <w:szCs w:val="23"/>
        </w:rPr>
        <w:t>Participant EIC</w:t>
      </w:r>
    </w:p>
    <w:p w:rsidR="00EB76AD" w:rsidRPr="003E0A49" w:rsidRDefault="009A20AC" w:rsidP="000273DC">
      <w:pPr>
        <w:pStyle w:val="ListParagraph"/>
        <w:numPr>
          <w:ilvl w:val="2"/>
          <w:numId w:val="4"/>
        </w:numPr>
        <w:spacing w:line="276" w:lineRule="auto"/>
        <w:jc w:val="both"/>
        <w:rPr>
          <w:rFonts w:cstheme="minorHAnsi"/>
          <w:b/>
          <w:szCs w:val="23"/>
        </w:rPr>
      </w:pPr>
      <w:r w:rsidRPr="003E0A49">
        <w:rPr>
          <w:rFonts w:cstheme="minorHAnsi"/>
          <w:b/>
          <w:szCs w:val="23"/>
        </w:rPr>
        <w:t>Obligații și Responsabilități</w:t>
      </w:r>
    </w:p>
    <w:p w:rsidR="009A20AC" w:rsidRPr="00FB5D76" w:rsidRDefault="009A20AC" w:rsidP="000273DC">
      <w:pPr>
        <w:spacing w:line="276" w:lineRule="auto"/>
        <w:jc w:val="both"/>
        <w:rPr>
          <w:rFonts w:cstheme="minorHAnsi"/>
          <w:szCs w:val="23"/>
        </w:rPr>
      </w:pPr>
      <w:r w:rsidRPr="00FB5D76">
        <w:rPr>
          <w:rFonts w:cstheme="minorHAnsi"/>
          <w:szCs w:val="23"/>
        </w:rPr>
        <w:t>Un Participant EIC este responsabil pentru acuratețea și completitudinea informațiilor pe care le depune când aplică pentru un cod EIC. Odată ce un cod EIC este emis, Participantul EIC trebuie să fie responsabil pentru informațiile conținute în codul EIC și trebuie să informeze BLE care a emis Codul EIC cu privire la orice modificări a informației EIC.</w:t>
      </w:r>
    </w:p>
    <w:p w:rsidR="009A20AC" w:rsidRPr="00FB5D76" w:rsidRDefault="009A20AC" w:rsidP="000273DC">
      <w:pPr>
        <w:spacing w:line="276" w:lineRule="auto"/>
        <w:jc w:val="both"/>
        <w:rPr>
          <w:rFonts w:cstheme="minorHAnsi"/>
          <w:szCs w:val="23"/>
        </w:rPr>
      </w:pPr>
      <w:r w:rsidRPr="00FB5D76">
        <w:rPr>
          <w:rFonts w:cstheme="minorHAnsi"/>
          <w:szCs w:val="23"/>
        </w:rPr>
        <w:t>Prin aplicarea pentru codul EIC și alocarea acestuia Participantul EIC acceptă</w:t>
      </w:r>
      <w:r w:rsidR="008C6BB2" w:rsidRPr="00FB5D76">
        <w:rPr>
          <w:rFonts w:cstheme="minorHAnsi"/>
          <w:szCs w:val="23"/>
        </w:rPr>
        <w:t xml:space="preserve"> următoarele</w:t>
      </w:r>
      <w:r w:rsidRPr="00FB5D76">
        <w:rPr>
          <w:rFonts w:cstheme="minorHAnsi"/>
          <w:szCs w:val="23"/>
        </w:rPr>
        <w:t>:</w:t>
      </w:r>
    </w:p>
    <w:p w:rsidR="009A20AC" w:rsidRPr="00FB5D76" w:rsidRDefault="009A20AC" w:rsidP="000273DC">
      <w:pPr>
        <w:pStyle w:val="ListParagraph"/>
        <w:numPr>
          <w:ilvl w:val="0"/>
          <w:numId w:val="7"/>
        </w:numPr>
        <w:spacing w:line="276" w:lineRule="auto"/>
        <w:jc w:val="both"/>
        <w:rPr>
          <w:rFonts w:cstheme="minorHAnsi"/>
          <w:szCs w:val="23"/>
        </w:rPr>
      </w:pPr>
      <w:r w:rsidRPr="00FB5D76">
        <w:rPr>
          <w:rFonts w:cstheme="minorHAnsi"/>
          <w:szCs w:val="23"/>
        </w:rPr>
        <w:t>în mod explicit acest manual de referință și să se conformeze cu prevederile acestuia.</w:t>
      </w:r>
    </w:p>
    <w:p w:rsidR="009A20AC" w:rsidRPr="00FB5D76" w:rsidRDefault="008C6BB2" w:rsidP="000273DC">
      <w:pPr>
        <w:pStyle w:val="ListParagraph"/>
        <w:numPr>
          <w:ilvl w:val="0"/>
          <w:numId w:val="7"/>
        </w:numPr>
        <w:spacing w:line="276" w:lineRule="auto"/>
        <w:jc w:val="both"/>
        <w:rPr>
          <w:rFonts w:cstheme="minorHAnsi"/>
          <w:szCs w:val="23"/>
        </w:rPr>
      </w:pPr>
      <w:r w:rsidRPr="00FB5D76">
        <w:rPr>
          <w:rFonts w:cstheme="minorHAnsi"/>
          <w:szCs w:val="23"/>
        </w:rPr>
        <w:t>faptul că acest manual de refe</w:t>
      </w:r>
      <w:r w:rsidR="005A1287" w:rsidRPr="00FB5D76">
        <w:rPr>
          <w:rFonts w:cstheme="minorHAnsi"/>
          <w:szCs w:val="23"/>
        </w:rPr>
        <w:t xml:space="preserve">rință este guvernat de/ și interpretat în conformitate cu legea belgiană în relația cu BCE, sau cu legea națională a BLE în cazul relației cu BLE; </w:t>
      </w:r>
    </w:p>
    <w:p w:rsidR="00984BA6" w:rsidRPr="00FB5D76" w:rsidRDefault="005A1287" w:rsidP="000273DC">
      <w:pPr>
        <w:pStyle w:val="ListParagraph"/>
        <w:numPr>
          <w:ilvl w:val="0"/>
          <w:numId w:val="7"/>
        </w:numPr>
        <w:spacing w:line="276" w:lineRule="auto"/>
        <w:jc w:val="both"/>
        <w:rPr>
          <w:rFonts w:cstheme="minorHAnsi"/>
          <w:szCs w:val="23"/>
        </w:rPr>
      </w:pPr>
      <w:r w:rsidRPr="00FB5D76">
        <w:rPr>
          <w:rFonts w:cstheme="minorHAnsi"/>
          <w:szCs w:val="23"/>
        </w:rPr>
        <w:t xml:space="preserve">orice dispute sau dezacorduri ce decurg din sau în legătură cu acest manual de referință trebuie rezolvate amiabil. Pentru dispute care nu pot fi soluționate amiabil într-o perioadă de timp rezonabilă, </w:t>
      </w:r>
      <w:r w:rsidR="00984BA6" w:rsidRPr="00FB5D76">
        <w:rPr>
          <w:rFonts w:cstheme="minorHAnsi"/>
          <w:szCs w:val="23"/>
        </w:rPr>
        <w:t xml:space="preserve">instanțele competente conform legii în vigoare trebuie să aibă jurisdicția exclusivă pentru a soluționa orice dispută ce decurge din sau în conexiune cu acest manual de referință. </w:t>
      </w:r>
    </w:p>
    <w:p w:rsidR="00BE453A" w:rsidRPr="00FB5D76" w:rsidRDefault="00984BA6" w:rsidP="000273DC">
      <w:pPr>
        <w:spacing w:line="276" w:lineRule="auto"/>
        <w:jc w:val="both"/>
        <w:rPr>
          <w:rFonts w:cstheme="minorHAnsi"/>
          <w:szCs w:val="23"/>
          <w:u w:val="single"/>
        </w:rPr>
      </w:pPr>
      <w:r w:rsidRPr="00FB5D76">
        <w:rPr>
          <w:rFonts w:cstheme="minorHAnsi"/>
          <w:szCs w:val="23"/>
        </w:rPr>
        <w:t xml:space="preserve">Când un Participant EIC </w:t>
      </w:r>
      <w:r w:rsidR="00BE453A" w:rsidRPr="00FB5D76">
        <w:rPr>
          <w:rFonts w:cstheme="minorHAnsi"/>
          <w:szCs w:val="23"/>
        </w:rPr>
        <w:t>încalcă grav prevederile acestui manual de referință, BLE și/s</w:t>
      </w:r>
      <w:r w:rsidR="00974DEF" w:rsidRPr="00FB5D76">
        <w:rPr>
          <w:rFonts w:cstheme="minorHAnsi"/>
          <w:szCs w:val="23"/>
        </w:rPr>
        <w:t>au BCE trebuie să aibă dreptul l</w:t>
      </w:r>
      <w:r w:rsidR="00BE453A" w:rsidRPr="00FB5D76">
        <w:rPr>
          <w:rFonts w:cstheme="minorHAnsi"/>
          <w:szCs w:val="23"/>
        </w:rPr>
        <w:t>a următoarele</w:t>
      </w:r>
      <w:r w:rsidR="00BE453A" w:rsidRPr="00FB5D76">
        <w:rPr>
          <w:rFonts w:cstheme="minorHAnsi"/>
          <w:szCs w:val="23"/>
          <w:u w:val="single"/>
        </w:rPr>
        <w:t>:</w:t>
      </w:r>
    </w:p>
    <w:p w:rsidR="005A1287" w:rsidRPr="00FB5D76" w:rsidRDefault="00BE453A" w:rsidP="000273DC">
      <w:pPr>
        <w:pStyle w:val="ListParagraph"/>
        <w:numPr>
          <w:ilvl w:val="0"/>
          <w:numId w:val="8"/>
        </w:numPr>
        <w:spacing w:line="276" w:lineRule="auto"/>
        <w:jc w:val="both"/>
        <w:rPr>
          <w:rFonts w:cstheme="minorHAnsi"/>
          <w:szCs w:val="23"/>
        </w:rPr>
      </w:pPr>
      <w:r w:rsidRPr="00FB5D76">
        <w:rPr>
          <w:rFonts w:cstheme="minorHAnsi"/>
          <w:szCs w:val="23"/>
        </w:rPr>
        <w:t>să trimită o notificare scrisă către Participant EIC cu solicitarea de a remedia încălcările în curs de 30 zile calendaristice;</w:t>
      </w:r>
    </w:p>
    <w:p w:rsidR="00BE453A" w:rsidRPr="00FB5D76" w:rsidRDefault="00BE453A" w:rsidP="000273DC">
      <w:pPr>
        <w:pStyle w:val="ListParagraph"/>
        <w:numPr>
          <w:ilvl w:val="0"/>
          <w:numId w:val="8"/>
        </w:numPr>
        <w:spacing w:line="276" w:lineRule="auto"/>
        <w:jc w:val="both"/>
        <w:rPr>
          <w:rFonts w:cstheme="minorHAnsi"/>
          <w:szCs w:val="23"/>
        </w:rPr>
      </w:pPr>
      <w:r w:rsidRPr="00FB5D76">
        <w:rPr>
          <w:rFonts w:cstheme="minorHAnsi"/>
          <w:szCs w:val="23"/>
        </w:rPr>
        <w:lastRenderedPageBreak/>
        <w:t xml:space="preserve">să suspende codul EIC alocat în absența remedierilor </w:t>
      </w:r>
      <w:r w:rsidR="00C86069" w:rsidRPr="00FB5D76">
        <w:rPr>
          <w:rFonts w:cstheme="minorHAnsi"/>
          <w:szCs w:val="23"/>
        </w:rPr>
        <w:t>pe perioada de timp</w:t>
      </w:r>
      <w:r w:rsidRPr="00FB5D76">
        <w:rPr>
          <w:rFonts w:cstheme="minorHAnsi"/>
          <w:szCs w:val="23"/>
        </w:rPr>
        <w:t xml:space="preserve"> stabilit în notificarea scrisă;</w:t>
      </w:r>
    </w:p>
    <w:p w:rsidR="00BE453A" w:rsidRPr="00FB5D76" w:rsidRDefault="00BE453A" w:rsidP="000273DC">
      <w:pPr>
        <w:pStyle w:val="ListParagraph"/>
        <w:numPr>
          <w:ilvl w:val="0"/>
          <w:numId w:val="8"/>
        </w:numPr>
        <w:spacing w:line="276" w:lineRule="auto"/>
        <w:jc w:val="both"/>
        <w:rPr>
          <w:rFonts w:cstheme="minorHAnsi"/>
          <w:szCs w:val="23"/>
        </w:rPr>
      </w:pPr>
      <w:r w:rsidRPr="00FB5D76">
        <w:rPr>
          <w:rFonts w:cstheme="minorHAnsi"/>
          <w:szCs w:val="23"/>
        </w:rPr>
        <w:t xml:space="preserve">să revoce codul EIC alocat </w:t>
      </w:r>
      <w:r w:rsidR="00C86069" w:rsidRPr="00FB5D76">
        <w:rPr>
          <w:rFonts w:cstheme="minorHAnsi"/>
          <w:szCs w:val="23"/>
        </w:rPr>
        <w:t xml:space="preserve"> în absența remedierilor în curs de 30 zile calendaristice de la suspendarea autorizației. </w:t>
      </w:r>
    </w:p>
    <w:p w:rsidR="00C86069" w:rsidRPr="00FB5D76" w:rsidRDefault="00C86069" w:rsidP="000273DC">
      <w:pPr>
        <w:spacing w:line="276" w:lineRule="auto"/>
        <w:jc w:val="both"/>
        <w:rPr>
          <w:rFonts w:cstheme="minorHAnsi"/>
          <w:szCs w:val="23"/>
        </w:rPr>
      </w:pPr>
      <w:r w:rsidRPr="00FB5D76">
        <w:rPr>
          <w:rFonts w:cstheme="minorHAnsi"/>
          <w:szCs w:val="23"/>
        </w:rPr>
        <w:t>Un cod EIC revocat trebuie reintrodus în cel mai scurt timp după ce Participantul EIC demonstrează BLE și/sau BCE că a remediat încălcările în cauză.</w:t>
      </w:r>
    </w:p>
    <w:p w:rsidR="00485497" w:rsidRPr="00FB5D76" w:rsidRDefault="00485497" w:rsidP="000273DC">
      <w:pPr>
        <w:spacing w:line="276" w:lineRule="auto"/>
        <w:jc w:val="both"/>
        <w:rPr>
          <w:rFonts w:cstheme="minorHAnsi"/>
          <w:szCs w:val="23"/>
        </w:rPr>
      </w:pPr>
      <w:r w:rsidRPr="00FB5D76">
        <w:rPr>
          <w:rFonts w:cstheme="minorHAnsi"/>
          <w:szCs w:val="23"/>
        </w:rPr>
        <w:t>Un BCE sau BLE poate suspenda sau revoca un cod EIC în baza solicitării motivate a autorității publice competente care invocă încălcarea legii aplicabile. În nici un caz BCE sau BLE nu trebuie să fie responsabil pentru astfel de suspendare sau revocare.</w:t>
      </w:r>
    </w:p>
    <w:p w:rsidR="00485497" w:rsidRPr="00FB5D76" w:rsidRDefault="001E0E3C" w:rsidP="000273DC">
      <w:pPr>
        <w:spacing w:line="276" w:lineRule="auto"/>
        <w:jc w:val="both"/>
        <w:rPr>
          <w:rFonts w:cstheme="minorHAnsi"/>
          <w:szCs w:val="23"/>
        </w:rPr>
      </w:pPr>
      <w:r w:rsidRPr="00FB5D76">
        <w:rPr>
          <w:rFonts w:cstheme="minorHAnsi"/>
          <w:szCs w:val="23"/>
        </w:rPr>
        <w:t xml:space="preserve">După </w:t>
      </w:r>
      <w:r w:rsidR="00485497" w:rsidRPr="00FB5D76">
        <w:rPr>
          <w:rFonts w:cstheme="minorHAnsi"/>
          <w:szCs w:val="23"/>
        </w:rPr>
        <w:t xml:space="preserve">primirea unui cod EIC nou sau modificat, Participantul EIC trebuie să verifice exactitatea conținutului codului său EIC </w:t>
      </w:r>
      <w:r w:rsidRPr="00FB5D76">
        <w:rPr>
          <w:rFonts w:cstheme="minorHAnsi"/>
          <w:szCs w:val="23"/>
        </w:rPr>
        <w:t xml:space="preserve">cu </w:t>
      </w:r>
      <w:r w:rsidR="00485497" w:rsidRPr="00FB5D76">
        <w:rPr>
          <w:rFonts w:cstheme="minorHAnsi"/>
          <w:szCs w:val="23"/>
        </w:rPr>
        <w:t xml:space="preserve">datele pe care le-a depus când a aplicat pentru codul EIC și/sau, dacă este cazul, atunci când solicită modificarea informației codului său EIC. Participantul EIC trebuie să </w:t>
      </w:r>
      <w:r w:rsidR="00C95B54" w:rsidRPr="00FB5D76">
        <w:rPr>
          <w:rFonts w:cstheme="minorHAnsi"/>
          <w:szCs w:val="23"/>
        </w:rPr>
        <w:t xml:space="preserve">anunțe BLE în cauză, </w:t>
      </w:r>
      <w:r w:rsidR="00485497" w:rsidRPr="00FB5D76">
        <w:rPr>
          <w:rFonts w:cstheme="minorHAnsi"/>
          <w:szCs w:val="23"/>
        </w:rPr>
        <w:t xml:space="preserve">în </w:t>
      </w:r>
      <w:r w:rsidR="00C95B54" w:rsidRPr="00FB5D76">
        <w:rPr>
          <w:rFonts w:cstheme="minorHAnsi"/>
          <w:szCs w:val="23"/>
        </w:rPr>
        <w:t>cel mai scurt timp după publicarea codului EIC</w:t>
      </w:r>
      <w:r w:rsidRPr="00FB5D76">
        <w:rPr>
          <w:rFonts w:cstheme="minorHAnsi"/>
          <w:szCs w:val="23"/>
        </w:rPr>
        <w:t>,</w:t>
      </w:r>
      <w:r w:rsidR="00C95B54" w:rsidRPr="00FB5D76">
        <w:rPr>
          <w:rFonts w:cstheme="minorHAnsi"/>
          <w:szCs w:val="23"/>
        </w:rPr>
        <w:t xml:space="preserve"> cu privire la posibile erori pe care le identifică. În lips</w:t>
      </w:r>
      <w:r w:rsidRPr="00FB5D76">
        <w:rPr>
          <w:rFonts w:cstheme="minorHAnsi"/>
          <w:szCs w:val="23"/>
        </w:rPr>
        <w:t>a notificării privind erori</w:t>
      </w:r>
      <w:r w:rsidR="00C95B54" w:rsidRPr="00FB5D76">
        <w:rPr>
          <w:rFonts w:cstheme="minorHAnsi"/>
          <w:szCs w:val="23"/>
        </w:rPr>
        <w:t xml:space="preserve"> în curs de 10 zile lucrătoare după publicarea codului EIC, codul EIC este considerat a fi valid și nu poate implica responsabilitatea BLE sau BCE. </w:t>
      </w:r>
    </w:p>
    <w:p w:rsidR="00C95B54" w:rsidRPr="00FB5D76" w:rsidRDefault="00622071" w:rsidP="000273DC">
      <w:pPr>
        <w:spacing w:line="276" w:lineRule="auto"/>
        <w:jc w:val="both"/>
        <w:rPr>
          <w:rFonts w:cstheme="minorHAnsi"/>
          <w:szCs w:val="23"/>
        </w:rPr>
      </w:pPr>
      <w:r w:rsidRPr="00FB5D76">
        <w:rPr>
          <w:rFonts w:cstheme="minorHAnsi"/>
          <w:szCs w:val="23"/>
        </w:rPr>
        <w:t>Persoana care aplică pentru un cod EIC în numele unei Părți care dorește să devină un Participant EIC</w:t>
      </w:r>
      <w:r w:rsidR="001E0E3C" w:rsidRPr="00FB5D76">
        <w:rPr>
          <w:rFonts w:cstheme="minorHAnsi"/>
          <w:szCs w:val="23"/>
        </w:rPr>
        <w:t>,</w:t>
      </w:r>
      <w:r w:rsidRPr="00FB5D76">
        <w:rPr>
          <w:rFonts w:cstheme="minorHAnsi"/>
          <w:szCs w:val="23"/>
        </w:rPr>
        <w:t xml:space="preserve"> trebuie să depună la BLE o declarație care </w:t>
      </w:r>
      <w:r w:rsidR="007B4EEC" w:rsidRPr="00FB5D76">
        <w:rPr>
          <w:rFonts w:cstheme="minorHAnsi"/>
          <w:szCs w:val="23"/>
        </w:rPr>
        <w:t>atestă</w:t>
      </w:r>
      <w:r w:rsidRPr="00FB5D76">
        <w:rPr>
          <w:rFonts w:cstheme="minorHAnsi"/>
          <w:szCs w:val="23"/>
        </w:rPr>
        <w:t xml:space="preserve"> că acesta acționează în numele Participantului EIC.</w:t>
      </w:r>
    </w:p>
    <w:p w:rsidR="00622071" w:rsidRPr="00FB5D76" w:rsidRDefault="00494CCF" w:rsidP="000273DC">
      <w:pPr>
        <w:spacing w:line="276" w:lineRule="auto"/>
        <w:jc w:val="both"/>
        <w:rPr>
          <w:rFonts w:cstheme="minorHAnsi"/>
          <w:szCs w:val="23"/>
        </w:rPr>
      </w:pPr>
      <w:r w:rsidRPr="00FB5D76">
        <w:rPr>
          <w:rFonts w:cstheme="minorHAnsi"/>
          <w:szCs w:val="23"/>
        </w:rPr>
        <w:t xml:space="preserve">Un </w:t>
      </w:r>
      <w:r w:rsidR="007B4EEC" w:rsidRPr="00FB5D76">
        <w:rPr>
          <w:rFonts w:cstheme="minorHAnsi"/>
          <w:szCs w:val="23"/>
        </w:rPr>
        <w:t>Participant EIC, atunci când</w:t>
      </w:r>
      <w:r w:rsidRPr="00FB5D76">
        <w:rPr>
          <w:rFonts w:cstheme="minorHAnsi"/>
          <w:szCs w:val="23"/>
        </w:rPr>
        <w:t xml:space="preserve"> solicită o modificare a informației conținute într-un cod EIC</w:t>
      </w:r>
      <w:r w:rsidR="007B4EEC" w:rsidRPr="00FB5D76">
        <w:rPr>
          <w:rFonts w:cstheme="minorHAnsi"/>
          <w:szCs w:val="23"/>
        </w:rPr>
        <w:t xml:space="preserve"> trebuie să depună la BLE o declarație </w:t>
      </w:r>
      <w:r w:rsidR="00C07AB2" w:rsidRPr="00FB5D76">
        <w:rPr>
          <w:rFonts w:cstheme="minorHAnsi"/>
          <w:szCs w:val="23"/>
        </w:rPr>
        <w:t xml:space="preserve">care </w:t>
      </w:r>
      <w:r w:rsidR="007B4EEC" w:rsidRPr="00FB5D76">
        <w:rPr>
          <w:rFonts w:cstheme="minorHAnsi"/>
          <w:szCs w:val="23"/>
        </w:rPr>
        <w:t>atestă că a fost emis codul EIC în cauză și că persoana care semnează declarația acționează în numele acestui Participant EIC.</w:t>
      </w:r>
    </w:p>
    <w:p w:rsidR="0096275B" w:rsidRPr="00FB5D76" w:rsidRDefault="0096275B" w:rsidP="000273DC">
      <w:pPr>
        <w:spacing w:line="276" w:lineRule="auto"/>
        <w:jc w:val="both"/>
        <w:rPr>
          <w:rFonts w:cstheme="minorHAnsi"/>
          <w:szCs w:val="23"/>
        </w:rPr>
      </w:pPr>
      <w:r w:rsidRPr="00FB5D76">
        <w:rPr>
          <w:rFonts w:cstheme="minorHAnsi"/>
          <w:szCs w:val="23"/>
        </w:rPr>
        <w:t>După cum este specificat în punctul 3.5.1, participanții EIC se angajează să respecte orice modificări viitoare ale acestui manual de referință prin continuarea utilizării codului EIC alocat acestora.</w:t>
      </w:r>
    </w:p>
    <w:p w:rsidR="00974DEF" w:rsidRPr="003E0A49" w:rsidRDefault="00974DEF" w:rsidP="000273DC">
      <w:pPr>
        <w:spacing w:line="276" w:lineRule="auto"/>
        <w:jc w:val="both"/>
        <w:rPr>
          <w:rFonts w:cstheme="minorHAnsi"/>
          <w:b/>
          <w:szCs w:val="23"/>
        </w:rPr>
      </w:pPr>
    </w:p>
    <w:p w:rsidR="0096275B" w:rsidRPr="003E0A49" w:rsidRDefault="00C07AB2" w:rsidP="000273DC">
      <w:pPr>
        <w:pStyle w:val="ListParagraph"/>
        <w:numPr>
          <w:ilvl w:val="2"/>
          <w:numId w:val="4"/>
        </w:numPr>
        <w:spacing w:line="276" w:lineRule="auto"/>
        <w:jc w:val="both"/>
        <w:rPr>
          <w:rFonts w:cstheme="minorHAnsi"/>
          <w:b/>
          <w:szCs w:val="23"/>
        </w:rPr>
      </w:pPr>
      <w:r w:rsidRPr="003E0A49">
        <w:rPr>
          <w:rFonts w:cstheme="minorHAnsi"/>
          <w:b/>
          <w:szCs w:val="23"/>
        </w:rPr>
        <w:t>Procesul de ”constituire</w:t>
      </w:r>
      <w:r w:rsidR="0096275B" w:rsidRPr="003E0A49">
        <w:rPr>
          <w:rFonts w:cstheme="minorHAnsi"/>
          <w:b/>
          <w:szCs w:val="23"/>
        </w:rPr>
        <w:t>” sau ”actualizare” a unui cod EIC</w:t>
      </w:r>
    </w:p>
    <w:p w:rsidR="00095512" w:rsidRPr="00FB5D76" w:rsidRDefault="0096275B" w:rsidP="000273DC">
      <w:pPr>
        <w:spacing w:line="276" w:lineRule="auto"/>
        <w:jc w:val="both"/>
        <w:rPr>
          <w:rFonts w:cstheme="minorHAnsi"/>
          <w:szCs w:val="23"/>
        </w:rPr>
      </w:pPr>
      <w:r w:rsidRPr="00FB5D76">
        <w:rPr>
          <w:rFonts w:cstheme="minorHAnsi"/>
          <w:szCs w:val="23"/>
        </w:rPr>
        <w:t>Un Participant EIC poate solicita un cod EIC de la BLE. De asemenea este posibil să solicite ca informația asociată codului EIC să fie modificată sau ca un cod EIC să fie dezactivat. Dacă cererea nu este acceptabilă dintr-un oarecare motiv (codul EIC deja există, numele incorect de pe display, etc.)</w:t>
      </w:r>
      <w:r w:rsidR="00EB7976" w:rsidRPr="00FB5D76">
        <w:rPr>
          <w:rFonts w:cstheme="minorHAnsi"/>
          <w:szCs w:val="23"/>
        </w:rPr>
        <w:t xml:space="preserve"> Participantul </w:t>
      </w:r>
      <w:r w:rsidR="00095512" w:rsidRPr="00FB5D76">
        <w:rPr>
          <w:rFonts w:cstheme="minorHAnsi"/>
          <w:szCs w:val="23"/>
        </w:rPr>
        <w:t>EIC este informat de către BLE și, în caz de necesitate, face o nouă solicitare.</w:t>
      </w:r>
    </w:p>
    <w:p w:rsidR="0096275B" w:rsidRPr="00FB5D76" w:rsidRDefault="00B52B4D" w:rsidP="000273DC">
      <w:pPr>
        <w:spacing w:line="276" w:lineRule="auto"/>
        <w:jc w:val="both"/>
        <w:rPr>
          <w:rFonts w:cstheme="minorHAnsi"/>
          <w:szCs w:val="23"/>
        </w:rPr>
      </w:pPr>
      <w:r w:rsidRPr="00FB5D76">
        <w:rPr>
          <w:rFonts w:cstheme="minorHAnsi"/>
          <w:szCs w:val="23"/>
        </w:rPr>
        <w:t>Dacă un participant EIC se retrage din operarea pieței energetice, atunci această informație trebuie transmisă BLE pentru dezactiva</w:t>
      </w:r>
      <w:r w:rsidR="00805669" w:rsidRPr="00FB5D76">
        <w:rPr>
          <w:rFonts w:cstheme="minorHAnsi"/>
          <w:szCs w:val="23"/>
        </w:rPr>
        <w:t>rea</w:t>
      </w:r>
      <w:r w:rsidRPr="00FB5D76">
        <w:rPr>
          <w:rFonts w:cstheme="minorHAnsi"/>
          <w:szCs w:val="23"/>
        </w:rPr>
        <w:t xml:space="preserve"> codul EIC.</w:t>
      </w:r>
    </w:p>
    <w:p w:rsidR="00B52B4D" w:rsidRPr="00FB5D76" w:rsidRDefault="00805669" w:rsidP="000273DC">
      <w:pPr>
        <w:spacing w:line="276" w:lineRule="auto"/>
        <w:jc w:val="both"/>
        <w:rPr>
          <w:rFonts w:cstheme="minorHAnsi"/>
          <w:szCs w:val="23"/>
        </w:rPr>
      </w:pPr>
      <w:r w:rsidRPr="00FB5D76">
        <w:rPr>
          <w:rFonts w:cstheme="minorHAnsi"/>
          <w:szCs w:val="23"/>
        </w:rPr>
        <w:t>Participantul EIC transmite BLE o adresă de e-mail (preferabil generic</w:t>
      </w:r>
      <w:r w:rsidR="001E0E3C" w:rsidRPr="00FB5D76">
        <w:rPr>
          <w:rFonts w:cstheme="minorHAnsi"/>
          <w:szCs w:val="23"/>
        </w:rPr>
        <w:t>ă</w:t>
      </w:r>
      <w:r w:rsidRPr="00FB5D76">
        <w:rPr>
          <w:rFonts w:cstheme="minorHAnsi"/>
          <w:szCs w:val="23"/>
        </w:rPr>
        <w:t xml:space="preserve">) pentru a putea primi de la BLE și/sau BCE corespondența privind </w:t>
      </w:r>
      <w:r w:rsidR="002B1BDB" w:rsidRPr="00FB5D76">
        <w:rPr>
          <w:rFonts w:cstheme="minorHAnsi"/>
          <w:szCs w:val="23"/>
        </w:rPr>
        <w:t>solicitări de informații aferente codului EIC.</w:t>
      </w:r>
    </w:p>
    <w:p w:rsidR="004D4D54" w:rsidRDefault="003F3CDB" w:rsidP="004D4D54">
      <w:pPr>
        <w:spacing w:line="276" w:lineRule="auto"/>
        <w:jc w:val="both"/>
        <w:rPr>
          <w:rFonts w:cstheme="minorHAnsi"/>
          <w:szCs w:val="23"/>
        </w:rPr>
      </w:pPr>
      <w:r w:rsidRPr="00FB5D76">
        <w:rPr>
          <w:rFonts w:cstheme="minorHAnsi"/>
          <w:szCs w:val="23"/>
        </w:rPr>
        <w:lastRenderedPageBreak/>
        <w:t>Un Participant EIC trebuie să aplice pentru un cod EIC la BLE localizat în țara unde acesta este înregistrat, de exemplu unde are CIF-ul (VAT number). Dacă nu există nici nu BLE în țară unde Participant</w:t>
      </w:r>
      <w:r w:rsidR="00060783" w:rsidRPr="00FB5D76">
        <w:rPr>
          <w:rFonts w:cstheme="minorHAnsi"/>
          <w:szCs w:val="23"/>
        </w:rPr>
        <w:t>ul</w:t>
      </w:r>
      <w:r w:rsidRPr="00FB5D76">
        <w:rPr>
          <w:rFonts w:cstheme="minorHAnsi"/>
          <w:szCs w:val="23"/>
        </w:rPr>
        <w:t xml:space="preserve"> EIC este înregistrat sau </w:t>
      </w:r>
      <w:r w:rsidR="004B0BCB" w:rsidRPr="00FB5D76">
        <w:rPr>
          <w:rFonts w:cstheme="minorHAnsi"/>
          <w:szCs w:val="23"/>
        </w:rPr>
        <w:t>BLE-urile din țara unde Participantul EIC este înregistrat nu eliberează coduri EIC pentru sectorul (energie electrică, gaze naturale) și tipuri</w:t>
      </w:r>
      <w:r w:rsidR="00060783" w:rsidRPr="00FB5D76">
        <w:rPr>
          <w:rFonts w:cstheme="minorHAnsi"/>
          <w:szCs w:val="23"/>
        </w:rPr>
        <w:t>le</w:t>
      </w:r>
      <w:r w:rsidR="004B0BCB" w:rsidRPr="00FB5D76">
        <w:rPr>
          <w:rFonts w:cstheme="minorHAnsi"/>
          <w:szCs w:val="23"/>
        </w:rPr>
        <w:t xml:space="preserve"> pentru care aplică Participantul EIC, acesta poate aplica pentru un cod EIC la un alt BLE. </w:t>
      </w:r>
    </w:p>
    <w:p w:rsidR="00046EDE" w:rsidRPr="00FB5D76" w:rsidRDefault="004D4D54" w:rsidP="004D4D54">
      <w:pPr>
        <w:spacing w:line="276" w:lineRule="auto"/>
        <w:jc w:val="both"/>
        <w:rPr>
          <w:rFonts w:cstheme="minorHAnsi"/>
          <w:szCs w:val="23"/>
        </w:rPr>
      </w:pPr>
      <w:r>
        <w:rPr>
          <w:rFonts w:cstheme="minorHAnsi"/>
          <w:szCs w:val="23"/>
        </w:rPr>
        <w:t xml:space="preserve">     </w:t>
      </w:r>
      <w:r w:rsidR="00046EDE" w:rsidRPr="003E0A49">
        <w:rPr>
          <w:rFonts w:cstheme="minorHAnsi"/>
          <w:b/>
          <w:szCs w:val="23"/>
        </w:rPr>
        <w:t>3.2 Biroul</w:t>
      </w:r>
      <w:r w:rsidR="00046EDE" w:rsidRPr="00FB5D76">
        <w:rPr>
          <w:rFonts w:cstheme="minorHAnsi"/>
          <w:b/>
          <w:szCs w:val="23"/>
        </w:rPr>
        <w:t xml:space="preserve"> Local de Emitere (BLE)</w:t>
      </w:r>
    </w:p>
    <w:p w:rsidR="00046EDE" w:rsidRPr="00FB5D76" w:rsidRDefault="003E0A49" w:rsidP="003E0A49">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3.2.1 Obligații/Responsabilitate</w:t>
      </w:r>
    </w:p>
    <w:p w:rsidR="00046EDE" w:rsidRPr="00FB5D76" w:rsidRDefault="00046EDE" w:rsidP="000273DC">
      <w:pPr>
        <w:spacing w:line="276" w:lineRule="auto"/>
        <w:jc w:val="both"/>
        <w:rPr>
          <w:rFonts w:cstheme="minorHAnsi"/>
          <w:szCs w:val="23"/>
        </w:rPr>
      </w:pPr>
      <w:r w:rsidRPr="00FB5D76">
        <w:rPr>
          <w:rFonts w:cstheme="minorHAnsi"/>
          <w:szCs w:val="23"/>
        </w:rPr>
        <w:t>Un BLE acceptă în mod explicit:</w:t>
      </w:r>
    </w:p>
    <w:p w:rsidR="00046EDE" w:rsidRPr="00FB5D76" w:rsidRDefault="00046EDE" w:rsidP="000273DC">
      <w:pPr>
        <w:spacing w:line="276" w:lineRule="auto"/>
        <w:jc w:val="both"/>
        <w:rPr>
          <w:rFonts w:cstheme="minorHAnsi"/>
          <w:szCs w:val="23"/>
        </w:rPr>
      </w:pPr>
      <w:r w:rsidRPr="00FB5D76">
        <w:rPr>
          <w:rFonts w:cstheme="minorHAnsi"/>
          <w:szCs w:val="23"/>
        </w:rPr>
        <w:t xml:space="preserve">• acest manual de referință și să respecte prevederile acestuia; </w:t>
      </w:r>
    </w:p>
    <w:p w:rsidR="00046EDE" w:rsidRPr="00FB5D76" w:rsidRDefault="00046EDE" w:rsidP="000273DC">
      <w:pPr>
        <w:spacing w:line="276" w:lineRule="auto"/>
        <w:jc w:val="both"/>
        <w:rPr>
          <w:rFonts w:cstheme="minorHAnsi"/>
          <w:szCs w:val="23"/>
        </w:rPr>
      </w:pPr>
      <w:r w:rsidRPr="00FB5D76">
        <w:rPr>
          <w:rFonts w:cstheme="minorHAnsi"/>
          <w:szCs w:val="23"/>
        </w:rPr>
        <w:t>• că acest manual de referință este reglementat de, și se interpretează în conformitate cu Legea belgiană pentru relațiile cu Biroul central de emitere (BCE) sau legislația națională a BLE, în cazul relațiilor cu Participanții EIC;</w:t>
      </w:r>
    </w:p>
    <w:p w:rsidR="00046EDE" w:rsidRPr="00FB5D76" w:rsidRDefault="00046EDE" w:rsidP="000273DC">
      <w:pPr>
        <w:spacing w:line="276" w:lineRule="auto"/>
        <w:jc w:val="both"/>
        <w:rPr>
          <w:rFonts w:cstheme="minorHAnsi"/>
          <w:szCs w:val="23"/>
        </w:rPr>
      </w:pPr>
      <w:r w:rsidRPr="00FB5D76">
        <w:rPr>
          <w:rFonts w:cstheme="minorHAnsi"/>
          <w:szCs w:val="23"/>
        </w:rPr>
        <w:t>• că orice litigii sau neînțelegeri care decurg din sau în legătură cu acest manual de referință vor fi soluționate pe cale amiabilă. Pentru disputele care nu pot fi soluționate pe cale amiabilă într-o perioadă rezonabilă de timp, instanțele competente în temeiul legii aplicabile au competența exclusivă de a soluționa orice litigii care decurg din sau în legătură cu acest manual de referință</w:t>
      </w:r>
    </w:p>
    <w:p w:rsidR="00046EDE" w:rsidRPr="00FB5D76" w:rsidRDefault="00046EDE" w:rsidP="000273DC">
      <w:pPr>
        <w:spacing w:line="276" w:lineRule="auto"/>
        <w:jc w:val="both"/>
        <w:rPr>
          <w:rFonts w:cstheme="minorHAnsi"/>
          <w:szCs w:val="23"/>
        </w:rPr>
      </w:pPr>
      <w:r w:rsidRPr="00FB5D76">
        <w:rPr>
          <w:rFonts w:cstheme="minorHAnsi"/>
          <w:szCs w:val="23"/>
        </w:rPr>
        <w:t>Un  BLE este responsabil pentru alocarea și întreținerea codurilor EIC pe care le emite și cu publicarea a cel puțin lista completă a codurilor EIC active pe care le-a emis în registrul său local, cu cel puțin informațiile propuse în ghidul de implementare EIC</w:t>
      </w:r>
    </w:p>
    <w:p w:rsidR="00046EDE" w:rsidRPr="00FB5D76" w:rsidRDefault="00046EDE" w:rsidP="000273DC">
      <w:pPr>
        <w:spacing w:line="276" w:lineRule="auto"/>
        <w:jc w:val="both"/>
        <w:rPr>
          <w:rFonts w:cstheme="minorHAnsi"/>
          <w:szCs w:val="23"/>
        </w:rPr>
      </w:pPr>
      <w:r w:rsidRPr="00FB5D76">
        <w:rPr>
          <w:rFonts w:cstheme="minorHAnsi"/>
          <w:szCs w:val="23"/>
        </w:rPr>
        <w:t>BLE va corecta erorile identificate de către participanții EIC în codurile EIC existente emise de BLE.</w:t>
      </w:r>
    </w:p>
    <w:p w:rsidR="00046EDE" w:rsidRPr="00FB5D76" w:rsidRDefault="00046EDE" w:rsidP="000273DC">
      <w:pPr>
        <w:spacing w:line="276" w:lineRule="auto"/>
        <w:jc w:val="both"/>
        <w:rPr>
          <w:rFonts w:cstheme="minorHAnsi"/>
          <w:szCs w:val="23"/>
        </w:rPr>
      </w:pPr>
      <w:r w:rsidRPr="00FB5D76">
        <w:rPr>
          <w:rFonts w:cstheme="minorHAnsi"/>
          <w:szCs w:val="23"/>
        </w:rPr>
        <w:t xml:space="preserve">BLE nu este responsabil de acuratețea, integralitatea și validitatea informațiilor furnizate de un Participant EIC. </w:t>
      </w:r>
    </w:p>
    <w:p w:rsidR="00046EDE" w:rsidRPr="00FB5D76" w:rsidRDefault="00046EDE" w:rsidP="000273DC">
      <w:pPr>
        <w:spacing w:line="276" w:lineRule="auto"/>
        <w:jc w:val="both"/>
        <w:rPr>
          <w:rFonts w:cstheme="minorHAnsi"/>
          <w:szCs w:val="23"/>
        </w:rPr>
      </w:pPr>
      <w:r w:rsidRPr="00FB5D76">
        <w:rPr>
          <w:rFonts w:cstheme="minorHAnsi"/>
          <w:szCs w:val="23"/>
        </w:rPr>
        <w:t xml:space="preserve">BLE nu este responsabil pentru pierderea, deteriorarea, costurile și cheltuielile, care pot rezulta, ca o consecință directă a acțiunilor sau a omisiunilor unui Participant EIC, sau orice terță parte. </w:t>
      </w:r>
      <w:r w:rsidRPr="00FB5D76">
        <w:rPr>
          <w:rFonts w:cstheme="minorHAnsi"/>
          <w:b/>
          <w:szCs w:val="23"/>
        </w:rPr>
        <w:t>BLE este responsabil doar pentru codurile EIC pe care le alocă.</w:t>
      </w:r>
    </w:p>
    <w:p w:rsidR="00046EDE" w:rsidRPr="00FB5D76" w:rsidRDefault="00046EDE" w:rsidP="000273DC">
      <w:pPr>
        <w:spacing w:line="276" w:lineRule="auto"/>
        <w:jc w:val="both"/>
        <w:rPr>
          <w:rFonts w:cstheme="minorHAnsi"/>
          <w:szCs w:val="23"/>
        </w:rPr>
      </w:pPr>
      <w:r w:rsidRPr="00FB5D76">
        <w:rPr>
          <w:rFonts w:cstheme="minorHAnsi"/>
          <w:szCs w:val="23"/>
        </w:rPr>
        <w:t>BLE își va îndeplini obligațiile care îi revin, fără a aduce atingere aplicării legislației naționale privind protecția datelor cu caracter personal sau la protecția informațiilor comerciale sensibile. În acest sens, BLE nu va fi trasă la răspundere pentru nerespectarea obligațiilor sale, atunci când acest lucru se datorează respectării de către BLE a acestei legislații.</w:t>
      </w:r>
    </w:p>
    <w:p w:rsidR="00046EDE" w:rsidRPr="00FB5D76" w:rsidRDefault="00046EDE" w:rsidP="000273DC">
      <w:pPr>
        <w:spacing w:line="276" w:lineRule="auto"/>
        <w:jc w:val="both"/>
        <w:rPr>
          <w:rFonts w:cstheme="minorHAnsi"/>
          <w:szCs w:val="23"/>
        </w:rPr>
      </w:pPr>
    </w:p>
    <w:p w:rsidR="00046EDE" w:rsidRPr="00FB5D76" w:rsidRDefault="00046EDE" w:rsidP="000273DC">
      <w:pPr>
        <w:spacing w:line="276" w:lineRule="auto"/>
        <w:jc w:val="both"/>
        <w:rPr>
          <w:rFonts w:cstheme="minorHAnsi"/>
          <w:szCs w:val="23"/>
        </w:rPr>
      </w:pPr>
      <w:r w:rsidRPr="00FB5D76">
        <w:rPr>
          <w:rFonts w:cstheme="minorHAnsi"/>
          <w:szCs w:val="23"/>
        </w:rPr>
        <w:t>Un BLE va asigura cel puțin următoarele servicii minime:</w:t>
      </w:r>
    </w:p>
    <w:p w:rsidR="00046EDE" w:rsidRPr="00FB5D76" w:rsidRDefault="00046EDE" w:rsidP="000273DC">
      <w:pPr>
        <w:spacing w:line="276" w:lineRule="auto"/>
        <w:jc w:val="both"/>
        <w:rPr>
          <w:rFonts w:cstheme="minorHAnsi"/>
          <w:szCs w:val="23"/>
        </w:rPr>
      </w:pPr>
      <w:r w:rsidRPr="00FB5D76">
        <w:rPr>
          <w:rFonts w:cstheme="minorHAnsi"/>
          <w:szCs w:val="23"/>
        </w:rPr>
        <w:t>• va oferi un registru local, pe pagina web accesibil terților. BLE publică tipurile de cod din sectorul energetic (gaz sau energie electrică sau ambele) și EIC pe care le acoperă;</w:t>
      </w:r>
    </w:p>
    <w:p w:rsidR="00046EDE" w:rsidRPr="00FB5D76" w:rsidRDefault="00046EDE" w:rsidP="000273DC">
      <w:pPr>
        <w:spacing w:line="276" w:lineRule="auto"/>
        <w:jc w:val="both"/>
        <w:rPr>
          <w:rFonts w:cstheme="minorHAnsi"/>
          <w:szCs w:val="23"/>
        </w:rPr>
      </w:pPr>
      <w:r w:rsidRPr="00FB5D76">
        <w:rPr>
          <w:rFonts w:cstheme="minorHAnsi"/>
          <w:szCs w:val="23"/>
        </w:rPr>
        <w:lastRenderedPageBreak/>
        <w:t>• va publica lista tuturor codurilor EIC alocate de BLE într-o formă procesabilă în conformitate cu ghidul de implementare EIC care poate fi descărcat de o terță parte;</w:t>
      </w:r>
    </w:p>
    <w:p w:rsidR="00046EDE" w:rsidRPr="00FB5D76" w:rsidRDefault="00046EDE" w:rsidP="000273DC">
      <w:pPr>
        <w:spacing w:line="276" w:lineRule="auto"/>
        <w:jc w:val="both"/>
        <w:rPr>
          <w:rFonts w:cstheme="minorHAnsi"/>
          <w:szCs w:val="23"/>
        </w:rPr>
      </w:pPr>
      <w:r w:rsidRPr="00FB5D76">
        <w:rPr>
          <w:rFonts w:cstheme="minorHAnsi"/>
          <w:szCs w:val="23"/>
        </w:rPr>
        <w:t>• se va asigura că un cod EIC sau un nume de afișare nu au fost deja alocate unui solicitant, fie local sau în registrul central</w:t>
      </w:r>
      <w:r w:rsidR="00FB5D76" w:rsidRPr="00FB5D76">
        <w:rPr>
          <w:rFonts w:cstheme="minorHAnsi"/>
          <w:szCs w:val="23"/>
        </w:rPr>
        <w:t xml:space="preserve">. </w:t>
      </w:r>
      <w:r w:rsidRPr="00FB5D76">
        <w:rPr>
          <w:rFonts w:cstheme="minorHAnsi"/>
          <w:szCs w:val="23"/>
        </w:rPr>
        <w:t>În cazul în care un cod EIC a fost deja alocat în registrul central pentru a identifica entitatea sau obiectul, BLE informează Participantul EIC care solicită un cod EIC;</w:t>
      </w:r>
    </w:p>
    <w:p w:rsidR="00046EDE" w:rsidRPr="00FB5D76" w:rsidRDefault="00046EDE" w:rsidP="000273DC">
      <w:pPr>
        <w:spacing w:line="276" w:lineRule="auto"/>
        <w:jc w:val="both"/>
        <w:rPr>
          <w:rFonts w:cstheme="minorHAnsi"/>
          <w:szCs w:val="23"/>
        </w:rPr>
      </w:pPr>
      <w:r w:rsidRPr="00FB5D76">
        <w:rPr>
          <w:rFonts w:cstheme="minorHAnsi"/>
          <w:szCs w:val="23"/>
        </w:rPr>
        <w:t xml:space="preserve">• va oferi părților toate detaliile relevante referitor la codurile EIC de care sunt responsabile și vor notifica participanții EIC de obligația lor de a actualiza conținutul codurilor EIC. </w:t>
      </w:r>
    </w:p>
    <w:p w:rsidR="00046EDE" w:rsidRPr="00FB5D76" w:rsidRDefault="00046EDE" w:rsidP="000273DC">
      <w:pPr>
        <w:spacing w:line="276" w:lineRule="auto"/>
        <w:jc w:val="both"/>
        <w:rPr>
          <w:rFonts w:cstheme="minorHAnsi"/>
          <w:szCs w:val="23"/>
        </w:rPr>
      </w:pPr>
      <w:r w:rsidRPr="00FB5D76">
        <w:rPr>
          <w:rFonts w:cstheme="minorHAnsi"/>
          <w:szCs w:val="23"/>
        </w:rPr>
        <w:t>Atunci când un BLE încalcă în mod grav acest manual de referință, BCE are dreptul de a lua măsuri în conformitate cu secțiunea 3.3.2.</w:t>
      </w:r>
    </w:p>
    <w:p w:rsidR="00046EDE" w:rsidRPr="00FB5D76" w:rsidRDefault="00046EDE" w:rsidP="000273DC">
      <w:pPr>
        <w:spacing w:line="276" w:lineRule="auto"/>
        <w:jc w:val="both"/>
        <w:rPr>
          <w:rFonts w:cstheme="minorHAnsi"/>
          <w:szCs w:val="23"/>
        </w:rPr>
      </w:pPr>
      <w:r w:rsidRPr="00FB5D76">
        <w:rPr>
          <w:rFonts w:cstheme="minorHAnsi"/>
          <w:szCs w:val="23"/>
        </w:rPr>
        <w:t xml:space="preserve">BLE va emite, va menține și va publica codurile EIC necesare gratuit pentru participanții EIC, cu excepția cazului în care autoritatea națională de reglementare competentă este de acord ca BLE să solicite o taxă unui Participant EIC în zona sa de operare. Orice BLE care solicită o taxă va publica pe site-ul său taxele aplicabile și va informa celelalte BLE. </w:t>
      </w:r>
    </w:p>
    <w:p w:rsidR="001A7D74" w:rsidRPr="00FB5D76" w:rsidRDefault="00046EDE" w:rsidP="000273DC">
      <w:pPr>
        <w:spacing w:line="276" w:lineRule="auto"/>
        <w:jc w:val="both"/>
        <w:rPr>
          <w:rFonts w:cstheme="minorHAnsi"/>
          <w:szCs w:val="23"/>
        </w:rPr>
      </w:pPr>
      <w:r w:rsidRPr="00FB5D76">
        <w:rPr>
          <w:rFonts w:cstheme="minorHAnsi"/>
          <w:szCs w:val="23"/>
        </w:rPr>
        <w:t>BLE va respecta caracterul confidențial al tuturor datelor calificate drept confidențiale pe care le primește de la un Participant EIC, un alt BLE sau BCE. BLE va avea grijă și va fi discret în dezvăluirea, publicarea și difuzarea datelor confidențiale. Această obligație nu aduce atingere comunicării datelor către BCE și alte BLE în conformitate cu acest manual de referință și, dacă este necesar sau solicitat, către autoritățile competente. BLE informează participanții EIC de această posibilă comunicare. BLE va procesa și va publica datele pe care le primește, în conformitate cu legislația națională privind protecția datelor cu caracter personal</w:t>
      </w:r>
      <w:r w:rsidR="00FB5D76" w:rsidRPr="00FB5D76">
        <w:rPr>
          <w:rFonts w:cstheme="minorHAnsi"/>
          <w:szCs w:val="23"/>
        </w:rPr>
        <w:t>.</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 xml:space="preserve">3.2.2 Procesul de </w:t>
      </w:r>
      <w:r w:rsidR="001A7D74" w:rsidRPr="00FB5D76">
        <w:rPr>
          <w:rFonts w:cstheme="minorHAnsi"/>
          <w:b/>
          <w:szCs w:val="23"/>
        </w:rPr>
        <w:t xml:space="preserve">constituire </w:t>
      </w:r>
      <w:r w:rsidR="00046EDE" w:rsidRPr="00FB5D76">
        <w:rPr>
          <w:rFonts w:cstheme="minorHAnsi"/>
          <w:b/>
          <w:szCs w:val="23"/>
        </w:rPr>
        <w:t xml:space="preserve">a BLE </w:t>
      </w:r>
    </w:p>
    <w:p w:rsidR="00046EDE" w:rsidRPr="00FB5D76" w:rsidRDefault="00046EDE" w:rsidP="000273DC">
      <w:pPr>
        <w:spacing w:line="276" w:lineRule="auto"/>
        <w:jc w:val="both"/>
        <w:rPr>
          <w:rFonts w:cstheme="minorHAnsi"/>
          <w:szCs w:val="23"/>
        </w:rPr>
      </w:pPr>
      <w:r w:rsidRPr="00FB5D76">
        <w:rPr>
          <w:rFonts w:cstheme="minorHAnsi"/>
          <w:szCs w:val="23"/>
        </w:rPr>
        <w:t>Un solicitant trebuie să fie autorizat de către BCE pentru a deveni un BLE. Acesta va completa formularul de cerere disponibil pe site-ul EIC și îl va prezenta BCE.</w:t>
      </w:r>
    </w:p>
    <w:p w:rsidR="00046EDE" w:rsidRPr="00FB5D76" w:rsidRDefault="00046EDE" w:rsidP="000273DC">
      <w:pPr>
        <w:spacing w:line="276" w:lineRule="auto"/>
        <w:jc w:val="both"/>
        <w:rPr>
          <w:rFonts w:cstheme="minorHAnsi"/>
          <w:szCs w:val="23"/>
        </w:rPr>
      </w:pPr>
      <w:r w:rsidRPr="00FB5D76">
        <w:rPr>
          <w:rFonts w:cstheme="minorHAnsi"/>
          <w:szCs w:val="23"/>
        </w:rPr>
        <w:t>Formularul de cerere trebuie să fie semnat de un reprezentant autorizat al organizației care îl depune și trebuie să conțină cel puțin:</w:t>
      </w:r>
    </w:p>
    <w:p w:rsidR="00046EDE" w:rsidRPr="00FB5D76" w:rsidRDefault="00046EDE" w:rsidP="000273DC">
      <w:pPr>
        <w:spacing w:line="276" w:lineRule="auto"/>
        <w:jc w:val="both"/>
        <w:rPr>
          <w:rFonts w:cstheme="minorHAnsi"/>
          <w:szCs w:val="23"/>
        </w:rPr>
      </w:pPr>
      <w:r w:rsidRPr="00FB5D76">
        <w:rPr>
          <w:rFonts w:cstheme="minorHAnsi"/>
          <w:szCs w:val="23"/>
        </w:rPr>
        <w:t>Numele și adresa persoanei juridice care depune cererea;</w:t>
      </w:r>
    </w:p>
    <w:p w:rsidR="00046EDE" w:rsidRPr="00FB5D76" w:rsidRDefault="00046EDE" w:rsidP="000273DC">
      <w:pPr>
        <w:spacing w:line="276" w:lineRule="auto"/>
        <w:jc w:val="both"/>
        <w:rPr>
          <w:rFonts w:cstheme="minorHAnsi"/>
          <w:szCs w:val="23"/>
        </w:rPr>
      </w:pPr>
      <w:r w:rsidRPr="00FB5D76">
        <w:rPr>
          <w:rFonts w:cstheme="minorHAnsi"/>
          <w:szCs w:val="23"/>
        </w:rPr>
        <w:t>• Documentarea motivațiilor pentru crearea BLE;</w:t>
      </w:r>
    </w:p>
    <w:p w:rsidR="00046EDE" w:rsidRPr="00FB5D76" w:rsidRDefault="00046EDE" w:rsidP="000273DC">
      <w:pPr>
        <w:spacing w:line="276" w:lineRule="auto"/>
        <w:jc w:val="both"/>
        <w:rPr>
          <w:rFonts w:cstheme="minorHAnsi"/>
          <w:szCs w:val="23"/>
        </w:rPr>
      </w:pPr>
      <w:r w:rsidRPr="00FB5D76">
        <w:rPr>
          <w:rFonts w:cstheme="minorHAnsi"/>
          <w:szCs w:val="23"/>
        </w:rPr>
        <w:t>• Zona de operare;</w:t>
      </w:r>
    </w:p>
    <w:p w:rsidR="00046EDE" w:rsidRPr="00FB5D76" w:rsidRDefault="00046EDE" w:rsidP="000273DC">
      <w:pPr>
        <w:spacing w:line="276" w:lineRule="auto"/>
        <w:jc w:val="both"/>
        <w:rPr>
          <w:rFonts w:cstheme="minorHAnsi"/>
          <w:szCs w:val="23"/>
        </w:rPr>
      </w:pPr>
      <w:r w:rsidRPr="00FB5D76">
        <w:rPr>
          <w:rFonts w:cstheme="minorHAnsi"/>
          <w:szCs w:val="23"/>
        </w:rPr>
        <w:t>• sectorul pe care îl va acoperi (gaz, electricitate). În cazul în care nu se referă la ambele sectoare, atunci ar trebui să indice BLE care acoperă sectorul care lipsește, dacă astfel de informații sunt disponibile.</w:t>
      </w:r>
    </w:p>
    <w:p w:rsidR="00046EDE" w:rsidRPr="00FB5D76" w:rsidRDefault="00046EDE" w:rsidP="000273DC">
      <w:pPr>
        <w:spacing w:line="276" w:lineRule="auto"/>
        <w:jc w:val="both"/>
        <w:rPr>
          <w:rFonts w:cstheme="minorHAnsi"/>
          <w:szCs w:val="23"/>
        </w:rPr>
      </w:pPr>
      <w:r w:rsidRPr="00FB5D76">
        <w:rPr>
          <w:rFonts w:cstheme="minorHAnsi"/>
          <w:szCs w:val="23"/>
        </w:rPr>
        <w:t xml:space="preserve">• Tipurile de cod EIC (vezi punctul 4.2) pe care le va aloca. În cazul în care nu alocă toate tipurile de cod EIC atunci ar trebui să indice o justificare temeinică și să indice BLE care alocă tipurile de cod lipsă pentru domeniul său de funcționare. În cazul în care sunt îndeplinite cerințele din manualul de referință, </w:t>
      </w:r>
      <w:r w:rsidRPr="00FB5D76">
        <w:rPr>
          <w:rFonts w:cstheme="minorHAnsi"/>
          <w:szCs w:val="23"/>
        </w:rPr>
        <w:lastRenderedPageBreak/>
        <w:t>BCE atribuie solicitantului un cod unic de 2 caractere pe care îl identifică ca și BLE. În caz de nerespectare, BCE informează solicitantul cu privire la motivele respingerii.</w:t>
      </w:r>
    </w:p>
    <w:p w:rsidR="00046EDE" w:rsidRPr="00FB5D76" w:rsidRDefault="00046EDE" w:rsidP="000273DC">
      <w:pPr>
        <w:spacing w:line="276" w:lineRule="auto"/>
        <w:jc w:val="both"/>
        <w:rPr>
          <w:rFonts w:cstheme="minorHAnsi"/>
          <w:szCs w:val="23"/>
        </w:rPr>
      </w:pPr>
      <w:r w:rsidRPr="00FB5D76">
        <w:rPr>
          <w:rFonts w:cstheme="minorHAnsi"/>
          <w:szCs w:val="23"/>
        </w:rPr>
        <w:t>Secretarul General al ENTSO-E sau persoana responsabilă desemnată să acționeze în numele Secretarului General va transmite BLE care a obținut drept de funcționare, prin poștă, email sau fax certificatul care atestă statutul BLE.</w:t>
      </w:r>
    </w:p>
    <w:p w:rsidR="00046EDE" w:rsidRPr="00FB5D76" w:rsidRDefault="00046EDE" w:rsidP="000273DC">
      <w:pPr>
        <w:spacing w:line="276" w:lineRule="auto"/>
        <w:jc w:val="both"/>
        <w:rPr>
          <w:rFonts w:cstheme="minorHAnsi"/>
          <w:szCs w:val="23"/>
        </w:rPr>
      </w:pPr>
      <w:r w:rsidRPr="00FB5D76">
        <w:rPr>
          <w:rFonts w:cstheme="minorHAnsi"/>
          <w:szCs w:val="23"/>
        </w:rPr>
        <w:t xml:space="preserve">BCE va publica noile informații referitor la BLE pe website-ul EIC. </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3.2.3 Procesul de emitere a unui cod EIC</w:t>
      </w:r>
    </w:p>
    <w:p w:rsidR="00046EDE" w:rsidRPr="00FB5D76" w:rsidRDefault="00046EDE" w:rsidP="000273DC">
      <w:pPr>
        <w:spacing w:line="276" w:lineRule="auto"/>
        <w:jc w:val="both"/>
        <w:rPr>
          <w:rFonts w:cstheme="minorHAnsi"/>
          <w:szCs w:val="23"/>
        </w:rPr>
      </w:pPr>
      <w:r w:rsidRPr="00FB5D76">
        <w:rPr>
          <w:rFonts w:cstheme="minorHAnsi"/>
          <w:szCs w:val="23"/>
        </w:rPr>
        <w:t>La primirea unei cereri</w:t>
      </w:r>
      <w:r w:rsidR="006E5561" w:rsidRPr="00FB5D76">
        <w:rPr>
          <w:rFonts w:cstheme="minorHAnsi"/>
          <w:szCs w:val="23"/>
        </w:rPr>
        <w:t xml:space="preserve"> pentru crearea unui cod EIC, B</w:t>
      </w:r>
      <w:r w:rsidRPr="00FB5D76">
        <w:rPr>
          <w:rFonts w:cstheme="minorHAnsi"/>
          <w:szCs w:val="23"/>
        </w:rPr>
        <w:t>L</w:t>
      </w:r>
      <w:r w:rsidR="006E5561" w:rsidRPr="00FB5D76">
        <w:rPr>
          <w:rFonts w:cstheme="minorHAnsi"/>
          <w:szCs w:val="23"/>
        </w:rPr>
        <w:t>E</w:t>
      </w:r>
      <w:bookmarkStart w:id="0" w:name="_GoBack"/>
      <w:bookmarkEnd w:id="0"/>
      <w:r w:rsidRPr="00FB5D76">
        <w:rPr>
          <w:rFonts w:cstheme="minorHAnsi"/>
          <w:szCs w:val="23"/>
        </w:rPr>
        <w:t xml:space="preserve"> va valida inițial prerogativelor participantului EIC solicitant.</w:t>
      </w:r>
    </w:p>
    <w:p w:rsidR="00046EDE" w:rsidRPr="00FB5D76" w:rsidRDefault="00046EDE" w:rsidP="000273DC">
      <w:pPr>
        <w:spacing w:line="276" w:lineRule="auto"/>
        <w:jc w:val="both"/>
        <w:rPr>
          <w:rFonts w:cstheme="minorHAnsi"/>
          <w:szCs w:val="23"/>
        </w:rPr>
      </w:pPr>
      <w:r w:rsidRPr="00FB5D76">
        <w:rPr>
          <w:rFonts w:cstheme="minorHAnsi"/>
          <w:szCs w:val="23"/>
        </w:rPr>
        <w:t>Acesta se asigură că codurile EIC alocate sunt stabile în timp.</w:t>
      </w:r>
    </w:p>
    <w:p w:rsidR="00046EDE" w:rsidRPr="00FB5D76" w:rsidRDefault="00046EDE" w:rsidP="000273DC">
      <w:pPr>
        <w:spacing w:line="276" w:lineRule="auto"/>
        <w:jc w:val="both"/>
        <w:rPr>
          <w:rFonts w:cstheme="minorHAnsi"/>
          <w:szCs w:val="23"/>
        </w:rPr>
      </w:pPr>
      <w:r w:rsidRPr="00FB5D76">
        <w:rPr>
          <w:rFonts w:cstheme="minorHAnsi"/>
          <w:szCs w:val="23"/>
        </w:rPr>
        <w:t>În ceea ce privește cererile referitoare la o anumită parte, un BLE poate solicita oricând:</w:t>
      </w:r>
    </w:p>
    <w:p w:rsidR="00046EDE" w:rsidRPr="00FB5D76" w:rsidRDefault="00046EDE" w:rsidP="000273DC">
      <w:pPr>
        <w:spacing w:line="276" w:lineRule="auto"/>
        <w:jc w:val="both"/>
        <w:rPr>
          <w:rFonts w:cstheme="minorHAnsi"/>
          <w:szCs w:val="23"/>
        </w:rPr>
      </w:pPr>
      <w:r w:rsidRPr="00FB5D76">
        <w:rPr>
          <w:rFonts w:cstheme="minorHAnsi"/>
          <w:szCs w:val="23"/>
        </w:rPr>
        <w:t>• un extras din registrul comercial național (de exemplu, un număr de TVA) și / sau;</w:t>
      </w:r>
    </w:p>
    <w:p w:rsidR="00046EDE" w:rsidRPr="00FB5D76" w:rsidRDefault="00046EDE" w:rsidP="000273DC">
      <w:pPr>
        <w:spacing w:line="276" w:lineRule="auto"/>
        <w:jc w:val="both"/>
        <w:rPr>
          <w:rFonts w:cstheme="minorHAnsi"/>
          <w:szCs w:val="23"/>
        </w:rPr>
      </w:pPr>
      <w:r w:rsidRPr="00FB5D76">
        <w:rPr>
          <w:rFonts w:cstheme="minorHAnsi"/>
          <w:szCs w:val="23"/>
        </w:rPr>
        <w:t>• codul de identificare ACER, dacă există;</w:t>
      </w:r>
    </w:p>
    <w:p w:rsidR="00046EDE" w:rsidRPr="00FB5D76" w:rsidRDefault="00046EDE" w:rsidP="000273DC">
      <w:pPr>
        <w:spacing w:line="276" w:lineRule="auto"/>
        <w:jc w:val="both"/>
        <w:rPr>
          <w:rFonts w:cstheme="minorHAnsi"/>
          <w:szCs w:val="23"/>
        </w:rPr>
      </w:pPr>
      <w:r w:rsidRPr="00FB5D76">
        <w:rPr>
          <w:rFonts w:cstheme="minorHAnsi"/>
          <w:szCs w:val="23"/>
        </w:rPr>
        <w:t>• descrierea codului EIC se furnizează într-o descriere atribut (text liber) și de asemenea, folosind lista de funcții publicate pe web site-ul EIC;</w:t>
      </w:r>
    </w:p>
    <w:p w:rsidR="00046EDE" w:rsidRPr="00FB5D76" w:rsidRDefault="00046EDE" w:rsidP="000273DC">
      <w:pPr>
        <w:spacing w:line="276" w:lineRule="auto"/>
        <w:jc w:val="both"/>
        <w:rPr>
          <w:rFonts w:cstheme="minorHAnsi"/>
          <w:szCs w:val="23"/>
        </w:rPr>
      </w:pPr>
      <w:r w:rsidRPr="00FB5D76">
        <w:rPr>
          <w:rFonts w:cstheme="minorHAnsi"/>
          <w:szCs w:val="23"/>
        </w:rPr>
        <w:t>• numele companiei trebuie să corespundă numelui său înregistrat;</w:t>
      </w:r>
    </w:p>
    <w:p w:rsidR="00046EDE" w:rsidRPr="00FB5D76" w:rsidRDefault="00046EDE" w:rsidP="000273DC">
      <w:pPr>
        <w:spacing w:line="276" w:lineRule="auto"/>
        <w:jc w:val="both"/>
        <w:rPr>
          <w:rFonts w:cstheme="minorHAnsi"/>
          <w:szCs w:val="23"/>
        </w:rPr>
      </w:pPr>
      <w:r w:rsidRPr="00FB5D76">
        <w:rPr>
          <w:rFonts w:cstheme="minorHAnsi"/>
          <w:szCs w:val="23"/>
        </w:rPr>
        <w:t>• orice alte informații considerate necesare de către BLE.</w:t>
      </w:r>
    </w:p>
    <w:p w:rsidR="00046EDE" w:rsidRPr="00FB5D76" w:rsidRDefault="00046EDE" w:rsidP="000273DC">
      <w:pPr>
        <w:spacing w:line="276" w:lineRule="auto"/>
        <w:jc w:val="both"/>
        <w:rPr>
          <w:rFonts w:cstheme="minorHAnsi"/>
          <w:szCs w:val="23"/>
        </w:rPr>
      </w:pPr>
      <w:r w:rsidRPr="00FB5D76">
        <w:rPr>
          <w:rFonts w:cstheme="minorHAnsi"/>
          <w:szCs w:val="23"/>
        </w:rPr>
        <w:t>Un BLE emite doar un cod EIC sau actualizarea informațiilor aferente unui cod EIC, care începe cu numărul său de identificare ca și BLE.</w:t>
      </w:r>
    </w:p>
    <w:p w:rsidR="00046EDE" w:rsidRPr="00FB5D76" w:rsidRDefault="00046EDE" w:rsidP="000273DC">
      <w:pPr>
        <w:spacing w:line="276" w:lineRule="auto"/>
        <w:jc w:val="both"/>
        <w:rPr>
          <w:rFonts w:cstheme="minorHAnsi"/>
          <w:szCs w:val="23"/>
        </w:rPr>
      </w:pPr>
      <w:r w:rsidRPr="00FB5D76">
        <w:rPr>
          <w:rFonts w:cstheme="minorHAnsi"/>
          <w:szCs w:val="23"/>
        </w:rPr>
        <w:t>Participantul EIC va fi informat cu privire la orice probleme identificate. Într-o a doua fază BLE verifică în registrul local și central pentru a se asigura că un cod EIC nu a fost deja alocat pentru această entitate sau obiect. În cazul în care un cod EIC există deja pentru această entitate sau obiect, există două posibilități:</w:t>
      </w:r>
    </w:p>
    <w:p w:rsidR="00046EDE" w:rsidRPr="00FB5D76" w:rsidRDefault="00046EDE" w:rsidP="000273DC">
      <w:pPr>
        <w:spacing w:line="276" w:lineRule="auto"/>
        <w:jc w:val="both"/>
        <w:rPr>
          <w:rFonts w:cstheme="minorHAnsi"/>
          <w:szCs w:val="23"/>
        </w:rPr>
      </w:pPr>
      <w:r w:rsidRPr="00FB5D76">
        <w:rPr>
          <w:rFonts w:cstheme="minorHAnsi"/>
          <w:szCs w:val="23"/>
        </w:rPr>
        <w:t>• Un cod EIC există în registrul local; Participantul EIC ar putea face o cerere ca și codul EIC să devină cod EIC internațional. Dacă acesta este cazul, atunci procesul continuă. Cu toate acestea, în cazul în care nu este așa, atunci Participantul EIC este informat cu privire la codul EIC existent;</w:t>
      </w:r>
    </w:p>
    <w:p w:rsidR="00046EDE" w:rsidRPr="00FB5D76" w:rsidRDefault="00046EDE" w:rsidP="000273DC">
      <w:pPr>
        <w:spacing w:line="276" w:lineRule="auto"/>
        <w:jc w:val="both"/>
        <w:rPr>
          <w:rFonts w:cstheme="minorHAnsi"/>
          <w:szCs w:val="23"/>
        </w:rPr>
      </w:pPr>
      <w:r w:rsidRPr="00FB5D76">
        <w:rPr>
          <w:rFonts w:cstheme="minorHAnsi"/>
          <w:szCs w:val="23"/>
        </w:rPr>
        <w:t xml:space="preserve">• Un cod EIC există în registrul local, caz în care Participantul EIC este informat cu privire la existența codului EIC care identifică deja o entitate sau un obiect. </w:t>
      </w:r>
    </w:p>
    <w:p w:rsidR="00046EDE" w:rsidRPr="00FB5D76" w:rsidRDefault="00046EDE" w:rsidP="000273DC">
      <w:pPr>
        <w:spacing w:line="276" w:lineRule="auto"/>
        <w:jc w:val="both"/>
        <w:rPr>
          <w:rFonts w:cstheme="minorHAnsi"/>
          <w:szCs w:val="23"/>
        </w:rPr>
      </w:pPr>
      <w:r w:rsidRPr="00FB5D76">
        <w:rPr>
          <w:rFonts w:cstheme="minorHAnsi"/>
          <w:szCs w:val="23"/>
        </w:rPr>
        <w:t>Numele de identificare din registrul central trebuie să fie unic în funcție de tipul EIC. Această verificare a unicității în funcție de tipul EIC se aplică și codurilor EIC alocate la nivel local. Pentru a se asigura că un cod EIC atribuit la nivel local are un nume de afișare care este unic, se recomandă ca acesta să înceapă cu codul internațional de țară din două caractere al țării în cauză,</w:t>
      </w:r>
      <w:r w:rsidRPr="00FB5D76">
        <w:rPr>
          <w:rFonts w:cstheme="minorHAnsi"/>
          <w:szCs w:val="23"/>
          <w:u w:val="single"/>
        </w:rPr>
        <w:t xml:space="preserve"> </w:t>
      </w:r>
      <w:r w:rsidRPr="00FB5D76">
        <w:rPr>
          <w:rFonts w:cstheme="minorHAnsi"/>
          <w:szCs w:val="23"/>
        </w:rPr>
        <w:t xml:space="preserve">sau numărul BLE, în cazul în care există mai mult de un BLE în aceeași țară. De exemplu, un cod EIC local alocat în Elveția trebuie </w:t>
      </w:r>
      <w:r w:rsidRPr="00FB5D76">
        <w:rPr>
          <w:rFonts w:cstheme="minorHAnsi"/>
          <w:szCs w:val="23"/>
        </w:rPr>
        <w:lastRenderedPageBreak/>
        <w:t xml:space="preserve">să aibă nume de afișare, cum ar fi "CH-NAME". Un conflict poate apărea în cazul mai multor BLE în aceeași țară, caz în care în locul numelui de afișare se va utiliza numărul BLE.  </w:t>
      </w:r>
    </w:p>
    <w:p w:rsidR="00046EDE" w:rsidRPr="00FB5D76" w:rsidRDefault="00046EDE" w:rsidP="000273DC">
      <w:pPr>
        <w:spacing w:line="276" w:lineRule="auto"/>
        <w:jc w:val="both"/>
        <w:rPr>
          <w:rFonts w:cstheme="minorHAnsi"/>
          <w:szCs w:val="23"/>
        </w:rPr>
      </w:pPr>
      <w:r w:rsidRPr="00FB5D76">
        <w:rPr>
          <w:rFonts w:cstheme="minorHAnsi"/>
          <w:szCs w:val="23"/>
        </w:rPr>
        <w:t>Un BLE va emite un cod EIC numai unui participant EIC care nu este înregistrat (de exemplu, numărul TVA) în țara în care își desfășoară activitatea BLE în cazul în care:</w:t>
      </w:r>
    </w:p>
    <w:p w:rsidR="00046EDE" w:rsidRPr="00FB5D76" w:rsidRDefault="00046EDE" w:rsidP="000273DC">
      <w:pPr>
        <w:spacing w:line="276" w:lineRule="auto"/>
        <w:jc w:val="both"/>
        <w:rPr>
          <w:rFonts w:cstheme="minorHAnsi"/>
          <w:szCs w:val="23"/>
        </w:rPr>
      </w:pPr>
      <w:r w:rsidRPr="00FB5D76">
        <w:rPr>
          <w:rFonts w:cstheme="minorHAnsi"/>
          <w:szCs w:val="23"/>
        </w:rPr>
        <w:t>• Participantul EIC în cauză demonstrează că nu există nici un BLE în țara în care este înregistrat sau;</w:t>
      </w:r>
    </w:p>
    <w:p w:rsidR="00046EDE" w:rsidRPr="00FB5D76" w:rsidRDefault="00046EDE" w:rsidP="000273DC">
      <w:pPr>
        <w:spacing w:line="276" w:lineRule="auto"/>
        <w:jc w:val="both"/>
        <w:rPr>
          <w:rFonts w:cstheme="minorHAnsi"/>
          <w:szCs w:val="23"/>
        </w:rPr>
      </w:pPr>
      <w:r w:rsidRPr="00FB5D76">
        <w:rPr>
          <w:rFonts w:cstheme="minorHAnsi"/>
          <w:szCs w:val="23"/>
        </w:rPr>
        <w:t>• BLE (e) din țara în care Participantul EIC este înregistrat nu eliberează coduri EIC pentru sector (electricitate sau gaz) și tipul pentru care Participantul EIC aplică.</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3.2.4 Procesul de comunicare la registrul BCE</w:t>
      </w:r>
    </w:p>
    <w:p w:rsidR="00046EDE" w:rsidRPr="00FB5D76" w:rsidRDefault="00046EDE" w:rsidP="000273DC">
      <w:pPr>
        <w:spacing w:line="276" w:lineRule="auto"/>
        <w:jc w:val="both"/>
        <w:rPr>
          <w:rFonts w:cstheme="minorHAnsi"/>
          <w:szCs w:val="23"/>
        </w:rPr>
      </w:pPr>
      <w:r w:rsidRPr="00FB5D76">
        <w:rPr>
          <w:rFonts w:cstheme="minorHAnsi"/>
          <w:szCs w:val="23"/>
        </w:rPr>
        <w:t>BLE poate atribui coduri EIC locale. În acest caz, codul EIC atribuit nu se prezintă BCE. Un cod EIC, care a fost creat pentru a fi utilizat pe piața locală ar putea la o dată ulterioară fi reactualizat pentru a fi utilizat pe piața internațională. BLE trebuie, într-un astfel de caz, să transmită informațiile aferente codului EIC către BCE.</w:t>
      </w:r>
    </w:p>
    <w:p w:rsidR="00046EDE" w:rsidRPr="00FB5D76" w:rsidRDefault="00046EDE" w:rsidP="000273DC">
      <w:pPr>
        <w:spacing w:line="276" w:lineRule="auto"/>
        <w:jc w:val="both"/>
        <w:rPr>
          <w:rFonts w:cstheme="minorHAnsi"/>
          <w:szCs w:val="23"/>
        </w:rPr>
      </w:pPr>
      <w:r w:rsidRPr="00FB5D76">
        <w:rPr>
          <w:rFonts w:cstheme="minorHAnsi"/>
          <w:szCs w:val="23"/>
        </w:rPr>
        <w:t>BLE se asigură că un cod EIC atribuit la nivel local respectă toate normele prevăzute în acest document și, în special, trebuie să se asigure că numele afișat pentru fiecare tip de cod EIC și indiferent de statutul său (activ / inactiv) este unic în Registrul Central.</w:t>
      </w:r>
    </w:p>
    <w:p w:rsidR="00046EDE" w:rsidRPr="00FB5D76" w:rsidRDefault="00046EDE" w:rsidP="000273DC">
      <w:pPr>
        <w:spacing w:line="276" w:lineRule="auto"/>
        <w:jc w:val="both"/>
        <w:rPr>
          <w:rFonts w:cstheme="minorHAnsi"/>
          <w:szCs w:val="23"/>
        </w:rPr>
      </w:pPr>
      <w:r w:rsidRPr="00FB5D76">
        <w:rPr>
          <w:rFonts w:cstheme="minorHAnsi"/>
          <w:szCs w:val="23"/>
        </w:rPr>
        <w:t>Un BLE va asigura cel puțin următoarele servicii:</w:t>
      </w:r>
    </w:p>
    <w:p w:rsidR="00046EDE" w:rsidRPr="00FB5D76" w:rsidRDefault="00046EDE" w:rsidP="000273DC">
      <w:pPr>
        <w:spacing w:line="276" w:lineRule="auto"/>
        <w:jc w:val="both"/>
        <w:rPr>
          <w:rFonts w:cstheme="minorHAnsi"/>
          <w:szCs w:val="23"/>
        </w:rPr>
      </w:pPr>
      <w:r w:rsidRPr="00FB5D76">
        <w:rPr>
          <w:rFonts w:cstheme="minorHAnsi"/>
          <w:szCs w:val="23"/>
        </w:rPr>
        <w:t>•</w:t>
      </w:r>
      <w:r w:rsidRPr="00FB5D76">
        <w:rPr>
          <w:rFonts w:cstheme="minorHAnsi"/>
          <w:szCs w:val="23"/>
        </w:rPr>
        <w:tab/>
        <w:t>să transmită BCE toate codurile EIC internaționale.</w:t>
      </w:r>
    </w:p>
    <w:p w:rsidR="00046EDE" w:rsidRPr="00FB5D76" w:rsidRDefault="00046EDE" w:rsidP="000273DC">
      <w:pPr>
        <w:spacing w:line="276" w:lineRule="auto"/>
        <w:jc w:val="both"/>
        <w:rPr>
          <w:rFonts w:cstheme="minorHAnsi"/>
          <w:szCs w:val="23"/>
        </w:rPr>
      </w:pPr>
      <w:r w:rsidRPr="00FB5D76">
        <w:rPr>
          <w:rFonts w:cstheme="minorHAnsi"/>
          <w:szCs w:val="23"/>
        </w:rPr>
        <w:t>•</w:t>
      </w:r>
      <w:r w:rsidRPr="00FB5D76">
        <w:rPr>
          <w:rFonts w:cstheme="minorHAnsi"/>
          <w:szCs w:val="23"/>
        </w:rPr>
        <w:tab/>
        <w:t>Să trimită la BCE orice informații actualizate, care există în Registrul Central.</w:t>
      </w:r>
    </w:p>
    <w:p w:rsidR="00046EDE" w:rsidRPr="00FB5D76" w:rsidRDefault="00046EDE" w:rsidP="000273DC">
      <w:pPr>
        <w:spacing w:line="276" w:lineRule="auto"/>
        <w:jc w:val="both"/>
        <w:rPr>
          <w:rFonts w:cstheme="minorHAnsi"/>
          <w:szCs w:val="23"/>
        </w:rPr>
      </w:pPr>
      <w:r w:rsidRPr="00FB5D76">
        <w:rPr>
          <w:rFonts w:cstheme="minorHAnsi"/>
          <w:szCs w:val="23"/>
        </w:rPr>
        <w:t>•</w:t>
      </w:r>
      <w:r w:rsidRPr="00FB5D76">
        <w:rPr>
          <w:rFonts w:cstheme="minorHAnsi"/>
          <w:szCs w:val="23"/>
        </w:rPr>
        <w:tab/>
        <w:t>să gestioneze codurile EIC sub responsabilitatea sa:</w:t>
      </w:r>
    </w:p>
    <w:p w:rsidR="00046EDE" w:rsidRPr="00FB5D76" w:rsidRDefault="00046EDE" w:rsidP="003E0A49">
      <w:pPr>
        <w:spacing w:line="276" w:lineRule="auto"/>
        <w:ind w:left="1416"/>
        <w:jc w:val="both"/>
        <w:rPr>
          <w:rFonts w:cstheme="minorHAnsi"/>
          <w:szCs w:val="23"/>
        </w:rPr>
      </w:pPr>
      <w:r w:rsidRPr="00FB5D76">
        <w:rPr>
          <w:rFonts w:cstheme="minorHAnsi"/>
          <w:szCs w:val="23"/>
        </w:rPr>
        <w:t>a) să permită întrebări despre un cod EIC;</w:t>
      </w:r>
    </w:p>
    <w:p w:rsidR="00046EDE" w:rsidRPr="00FB5D76" w:rsidRDefault="00046EDE" w:rsidP="003E0A49">
      <w:pPr>
        <w:spacing w:line="276" w:lineRule="auto"/>
        <w:ind w:left="1416"/>
        <w:jc w:val="both"/>
        <w:rPr>
          <w:rFonts w:cstheme="minorHAnsi"/>
          <w:szCs w:val="23"/>
        </w:rPr>
      </w:pPr>
      <w:r w:rsidRPr="00FB5D76">
        <w:rPr>
          <w:rFonts w:cstheme="minorHAnsi"/>
          <w:szCs w:val="23"/>
        </w:rPr>
        <w:t>b) să suspende un cod EIC atunci când este necesar;</w:t>
      </w:r>
    </w:p>
    <w:p w:rsidR="00046EDE" w:rsidRPr="00FB5D76" w:rsidRDefault="00046EDE" w:rsidP="003E0A49">
      <w:pPr>
        <w:spacing w:line="276" w:lineRule="auto"/>
        <w:ind w:left="1416"/>
        <w:jc w:val="both"/>
        <w:rPr>
          <w:rFonts w:cstheme="minorHAnsi"/>
          <w:szCs w:val="23"/>
        </w:rPr>
      </w:pPr>
      <w:r w:rsidRPr="00FB5D76">
        <w:rPr>
          <w:rFonts w:cstheme="minorHAnsi"/>
          <w:szCs w:val="23"/>
        </w:rPr>
        <w:t>c) atunci când este necesar să modifice informațiile legate de un cod EIC.</w:t>
      </w:r>
    </w:p>
    <w:p w:rsidR="00046EDE" w:rsidRPr="00FB5D76" w:rsidRDefault="00046EDE" w:rsidP="000273DC">
      <w:pPr>
        <w:spacing w:line="276" w:lineRule="auto"/>
        <w:jc w:val="both"/>
        <w:rPr>
          <w:rFonts w:cstheme="minorHAnsi"/>
          <w:szCs w:val="23"/>
        </w:rPr>
      </w:pPr>
      <w:r w:rsidRPr="00FB5D76">
        <w:rPr>
          <w:rFonts w:cstheme="minorHAnsi"/>
          <w:szCs w:val="23"/>
        </w:rPr>
        <w:t>Când există mai multe BLE pentru aceeași zonă geografică, acestea cooperează între ele pentru a se asigura că nu sunt alocate coduri EIC diferite aceleiași persoane juridice.</w:t>
      </w:r>
    </w:p>
    <w:p w:rsidR="00046EDE" w:rsidRPr="00FB5D76" w:rsidRDefault="00046EDE" w:rsidP="000273DC">
      <w:pPr>
        <w:spacing w:line="276" w:lineRule="auto"/>
        <w:jc w:val="both"/>
        <w:rPr>
          <w:rFonts w:cstheme="minorHAnsi"/>
          <w:szCs w:val="23"/>
        </w:rPr>
      </w:pPr>
      <w:r w:rsidRPr="00FB5D76">
        <w:rPr>
          <w:rFonts w:cstheme="minorHAnsi"/>
          <w:szCs w:val="23"/>
        </w:rPr>
        <w:t>Când un cod EIC atribuit la nivel local devine un cod EIC internațional, BLE se asigură că numele afișat este unic în cadrul registrului central pentru categoria codului EIC în cauză. Dacă nu, va face orice schimbare necesară în acest sens.</w:t>
      </w:r>
    </w:p>
    <w:p w:rsidR="00046EDE" w:rsidRPr="00FB5D76" w:rsidRDefault="00046EDE" w:rsidP="000273DC">
      <w:pPr>
        <w:spacing w:line="276" w:lineRule="auto"/>
        <w:jc w:val="both"/>
        <w:rPr>
          <w:rFonts w:cstheme="minorHAnsi"/>
          <w:szCs w:val="23"/>
        </w:rPr>
      </w:pPr>
      <w:r w:rsidRPr="00FB5D76">
        <w:rPr>
          <w:rFonts w:cstheme="minorHAnsi"/>
          <w:szCs w:val="23"/>
        </w:rPr>
        <w:t xml:space="preserve">Pentru crearea unui cod EIC internațional, BLE furnizează registrului central toate codurile EIC internaționale alocate și informațiile standard. Fiecare BLE trimite toate codurile EIC atribuite pe plan internațional la BCE care conțin informațiile aferente și codurile lor EIC alocate. Aceste informații sunt trimise la BCE de BLE utilizând fie sub forma unui document electronic standard XML care va fi validat prin schema XML corespunzătoare. Mai multe informații cu privire la structura XML a sistemului EIC și </w:t>
      </w:r>
      <w:r w:rsidRPr="00FB5D76">
        <w:rPr>
          <w:rFonts w:cstheme="minorHAnsi"/>
          <w:szCs w:val="23"/>
        </w:rPr>
        <w:lastRenderedPageBreak/>
        <w:t>atributele EIC pot fi găsite în documentul ghidului de implementare EIC, care este disponibil pe site-ul EIC (www.eiccodes.eu )</w:t>
      </w:r>
    </w:p>
    <w:p w:rsidR="00FB5D76" w:rsidRPr="00FB5D76" w:rsidRDefault="00FB5D76" w:rsidP="000273DC">
      <w:pPr>
        <w:spacing w:line="276" w:lineRule="auto"/>
        <w:jc w:val="both"/>
        <w:rPr>
          <w:rFonts w:cstheme="minorHAnsi"/>
          <w:szCs w:val="23"/>
        </w:rPr>
      </w:pP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3.2.5 Procesul de publicare a codurilor EIC</w:t>
      </w:r>
    </w:p>
    <w:p w:rsidR="00046EDE" w:rsidRPr="00FB5D76" w:rsidRDefault="00046EDE" w:rsidP="000273DC">
      <w:pPr>
        <w:spacing w:line="276" w:lineRule="auto"/>
        <w:jc w:val="both"/>
        <w:rPr>
          <w:rFonts w:cstheme="minorHAnsi"/>
          <w:szCs w:val="23"/>
        </w:rPr>
      </w:pPr>
      <w:r w:rsidRPr="00FB5D76">
        <w:rPr>
          <w:rFonts w:cstheme="minorHAnsi"/>
          <w:szCs w:val="23"/>
        </w:rPr>
        <w:t>Fiecare BLE trebuie să aibă o pagina web unde vor fi publicate toate codurile EIC alocate de acesta. Detaliile prevăzute în publicație respectă legile naționale privind protecția datelor cu caracter personal.</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3.2.6 Proces de dezactivare sau reactivare a unui cod EIC</w:t>
      </w:r>
    </w:p>
    <w:p w:rsidR="00046EDE" w:rsidRPr="00FB5D76" w:rsidRDefault="00046EDE" w:rsidP="000273DC">
      <w:pPr>
        <w:spacing w:line="276" w:lineRule="auto"/>
        <w:jc w:val="both"/>
        <w:rPr>
          <w:rFonts w:cstheme="minorHAnsi"/>
          <w:szCs w:val="23"/>
        </w:rPr>
      </w:pPr>
      <w:r w:rsidRPr="00FB5D76">
        <w:rPr>
          <w:rFonts w:cstheme="minorHAnsi"/>
          <w:szCs w:val="23"/>
        </w:rPr>
        <w:t xml:space="preserve">Dezactivarea/reactivarea unui cod local EIC este efectuată de către BLE, care este responsabil pentru acesta. </w:t>
      </w:r>
    </w:p>
    <w:p w:rsidR="00046EDE" w:rsidRPr="00FB5D76" w:rsidRDefault="00046EDE" w:rsidP="000273DC">
      <w:pPr>
        <w:spacing w:line="276" w:lineRule="auto"/>
        <w:jc w:val="both"/>
        <w:rPr>
          <w:rFonts w:cstheme="minorHAnsi"/>
          <w:szCs w:val="23"/>
        </w:rPr>
      </w:pPr>
      <w:r w:rsidRPr="00FB5D76">
        <w:rPr>
          <w:rFonts w:cstheme="minorHAnsi"/>
          <w:szCs w:val="23"/>
        </w:rPr>
        <w:t>Înainte ca un cod internațional EIC să poată fi dezactivat, BLE va trimite o cerere de dezactivare către BCE. Codul EIC în cauză se păstrează activ pentru o perioadă de două luni înainte de dezactivarea acestuia. Dacă în acest timp se face o cerere pentru el să nu se fi dezactivat acest cod EIC rămâne activ. BLE care solicită dezactivarea va fi informat cu privire la eliminarea acestuia. Dacă, după termenul de două luni nu s-a primit niBCE cerere referitor la respectivul cod EIC acesta va fi dezactivat de către BCE.</w:t>
      </w:r>
    </w:p>
    <w:p w:rsidR="00046EDE" w:rsidRPr="00FB5D76" w:rsidRDefault="00046EDE" w:rsidP="000273DC">
      <w:pPr>
        <w:spacing w:line="276" w:lineRule="auto"/>
        <w:jc w:val="both"/>
        <w:rPr>
          <w:rFonts w:cstheme="minorHAnsi"/>
          <w:szCs w:val="23"/>
        </w:rPr>
      </w:pPr>
      <w:r w:rsidRPr="00FB5D76">
        <w:rPr>
          <w:rFonts w:cstheme="minorHAnsi"/>
          <w:szCs w:val="23"/>
        </w:rPr>
        <w:t xml:space="preserve">Reactivarea unui cod EIC deja dezactivat este posibilă în cazul în care un cod EIC de identificare a unui obiect a fost dezactivat și se face o cerere pentru reactivarea acestuia spre a fi utilizat pentru a identifica același obiect. </w:t>
      </w:r>
    </w:p>
    <w:p w:rsidR="00046EDE" w:rsidRPr="00FB5D76" w:rsidRDefault="00046EDE" w:rsidP="000273DC">
      <w:pPr>
        <w:spacing w:line="276" w:lineRule="auto"/>
        <w:jc w:val="both"/>
        <w:rPr>
          <w:rFonts w:cstheme="minorHAnsi"/>
          <w:szCs w:val="23"/>
        </w:rPr>
      </w:pPr>
      <w:r w:rsidRPr="00FB5D76">
        <w:rPr>
          <w:rFonts w:cstheme="minorHAnsi"/>
          <w:szCs w:val="23"/>
        </w:rPr>
        <w:t>Un BLE poate reactiva un cod EIC dezactivat după ce se asigură că acesta identifică același obiect. Pentru un cod EIC internațional, cererea de reactivare este trimisă către BCE, care va reactiva imediat codul EIC.</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3.2.7 Procesul de reactualizare a atributelor suplimentare ale unui cod EIC</w:t>
      </w:r>
    </w:p>
    <w:p w:rsidR="00046EDE" w:rsidRPr="00FB5D76" w:rsidRDefault="00046EDE" w:rsidP="000273DC">
      <w:pPr>
        <w:spacing w:line="276" w:lineRule="auto"/>
        <w:jc w:val="both"/>
        <w:rPr>
          <w:rFonts w:cstheme="minorHAnsi"/>
          <w:szCs w:val="23"/>
        </w:rPr>
      </w:pPr>
      <w:r w:rsidRPr="00FB5D76">
        <w:rPr>
          <w:rFonts w:cstheme="minorHAnsi"/>
          <w:szCs w:val="23"/>
        </w:rPr>
        <w:t>Un BLE poate să actualizeze atributele unui cod EIC existent în urma unei cereri de reactualizare din partea proprietarului codului EIC. Toate atributele pot suferi modificări, cu excepția numărului TVA al părților. În ceea ce privește acest număr, o actualizare este permisă numai în cazul în care actualizarea nu afectează esența companiei. În acest scop, următoarele modificări ale numărului de TVA pot fi considerate ca ne-esențiale:</w:t>
      </w:r>
    </w:p>
    <w:p w:rsidR="00046EDE" w:rsidRPr="00FB5D76" w:rsidRDefault="00046EDE" w:rsidP="000273DC">
      <w:pPr>
        <w:spacing w:line="276" w:lineRule="auto"/>
        <w:jc w:val="both"/>
        <w:rPr>
          <w:rFonts w:cstheme="minorHAnsi"/>
          <w:szCs w:val="23"/>
        </w:rPr>
      </w:pPr>
      <w:r w:rsidRPr="00FB5D76">
        <w:rPr>
          <w:rFonts w:cstheme="minorHAnsi"/>
          <w:szCs w:val="23"/>
        </w:rPr>
        <w:t>•</w:t>
      </w:r>
      <w:r w:rsidRPr="00FB5D76">
        <w:rPr>
          <w:rFonts w:cstheme="minorHAnsi"/>
          <w:szCs w:val="23"/>
        </w:rPr>
        <w:tab/>
        <w:t xml:space="preserve">restructurarea unei entități juridice, care duce la transferul codurilor EIC la o altă persoană juridică care reușește să desfășoare activitățile sale pentru codurile EIC (cum ar fi, de exemplu, fuziunea mai multor entități sau divizarea unei entități în mai multe entități); </w:t>
      </w:r>
    </w:p>
    <w:p w:rsidR="00046EDE" w:rsidRPr="00FB5D76" w:rsidRDefault="00046EDE" w:rsidP="000273DC">
      <w:pPr>
        <w:spacing w:line="276" w:lineRule="auto"/>
        <w:jc w:val="both"/>
        <w:rPr>
          <w:rFonts w:cstheme="minorHAnsi"/>
          <w:szCs w:val="23"/>
        </w:rPr>
      </w:pPr>
      <w:r w:rsidRPr="00FB5D76">
        <w:rPr>
          <w:rFonts w:cstheme="minorHAnsi"/>
          <w:szCs w:val="23"/>
        </w:rPr>
        <w:t>•</w:t>
      </w:r>
      <w:r w:rsidRPr="00FB5D76">
        <w:rPr>
          <w:rFonts w:cstheme="minorHAnsi"/>
          <w:szCs w:val="23"/>
        </w:rPr>
        <w:tab/>
        <w:t xml:space="preserve">modificarea numărului de TVA într-o țară ca urmare a aderării la Uniunea Europeană (a se vedea de exemplu, în cazul Croației); </w:t>
      </w:r>
    </w:p>
    <w:p w:rsidR="00046EDE" w:rsidRPr="00FB5D76" w:rsidRDefault="00046EDE" w:rsidP="000273DC">
      <w:pPr>
        <w:spacing w:line="276" w:lineRule="auto"/>
        <w:jc w:val="both"/>
        <w:rPr>
          <w:rFonts w:cstheme="minorHAnsi"/>
          <w:szCs w:val="23"/>
        </w:rPr>
      </w:pPr>
      <w:r w:rsidRPr="00FB5D76">
        <w:rPr>
          <w:rFonts w:cstheme="minorHAnsi"/>
          <w:szCs w:val="23"/>
        </w:rPr>
        <w:t>•</w:t>
      </w:r>
      <w:r w:rsidRPr="00FB5D76">
        <w:rPr>
          <w:rFonts w:cstheme="minorHAnsi"/>
          <w:szCs w:val="23"/>
        </w:rPr>
        <w:tab/>
        <w:t>modificarea formei persoanei juridice.</w:t>
      </w:r>
    </w:p>
    <w:p w:rsidR="00046EDE" w:rsidRPr="00FB5D76" w:rsidRDefault="00046EDE" w:rsidP="000273DC">
      <w:pPr>
        <w:spacing w:line="276" w:lineRule="auto"/>
        <w:jc w:val="both"/>
        <w:rPr>
          <w:rFonts w:cstheme="minorHAnsi"/>
          <w:szCs w:val="23"/>
        </w:rPr>
      </w:pPr>
      <w:r w:rsidRPr="00FB5D76">
        <w:rPr>
          <w:rFonts w:cstheme="minorHAnsi"/>
          <w:szCs w:val="23"/>
        </w:rPr>
        <w:lastRenderedPageBreak/>
        <w:t>BLE poate solicita toate documentele necesare care demonstrează că schimbarea de TVA nu modifică esența companiei. În ceea ce privește actualizarea altor atribute EIC, BLE verifică pur și simplu că numele afișat rămâne unic în fiecare tip de cod EIC.</w:t>
      </w:r>
    </w:p>
    <w:p w:rsidR="00046EDE" w:rsidRPr="00FB5D76" w:rsidRDefault="004D4D54" w:rsidP="003E0A49">
      <w:pPr>
        <w:spacing w:line="276" w:lineRule="auto"/>
        <w:jc w:val="both"/>
        <w:rPr>
          <w:rFonts w:cstheme="minorHAnsi"/>
          <w:b/>
          <w:szCs w:val="23"/>
        </w:rPr>
      </w:pPr>
      <w:r>
        <w:rPr>
          <w:rFonts w:cstheme="minorHAnsi"/>
          <w:b/>
          <w:szCs w:val="23"/>
        </w:rPr>
        <w:t xml:space="preserve">  </w:t>
      </w:r>
      <w:r w:rsidR="00046EDE" w:rsidRPr="00FB5D76">
        <w:rPr>
          <w:rFonts w:cstheme="minorHAnsi"/>
          <w:b/>
          <w:szCs w:val="23"/>
        </w:rPr>
        <w:t xml:space="preserve">3.3 Birou Central de Emitere (BCE) </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 xml:space="preserve">3.3.1 Obligații/Responsabilități </w:t>
      </w:r>
    </w:p>
    <w:p w:rsidR="00046EDE" w:rsidRPr="00FB5D76" w:rsidRDefault="00046EDE" w:rsidP="000273DC">
      <w:pPr>
        <w:spacing w:line="276" w:lineRule="auto"/>
        <w:jc w:val="both"/>
        <w:rPr>
          <w:rFonts w:cstheme="minorHAnsi"/>
          <w:szCs w:val="23"/>
        </w:rPr>
      </w:pPr>
      <w:r w:rsidRPr="00FB5D76">
        <w:rPr>
          <w:rFonts w:cstheme="minorHAnsi"/>
          <w:szCs w:val="23"/>
        </w:rPr>
        <w:t>BCE este responsabil pentru colectarea, integrarea și publicarea tuturor codurilor EIC internaționale primite de la BLE.</w:t>
      </w:r>
    </w:p>
    <w:p w:rsidR="00046EDE" w:rsidRPr="00FB5D76" w:rsidRDefault="00046EDE" w:rsidP="000273DC">
      <w:pPr>
        <w:spacing w:line="276" w:lineRule="auto"/>
        <w:jc w:val="both"/>
        <w:rPr>
          <w:rFonts w:cstheme="minorHAnsi"/>
          <w:szCs w:val="23"/>
        </w:rPr>
      </w:pPr>
      <w:r w:rsidRPr="00FB5D76">
        <w:rPr>
          <w:rFonts w:cstheme="minorHAnsi"/>
          <w:szCs w:val="23"/>
        </w:rPr>
        <w:t xml:space="preserve">BCE nu va fi responsabil pentru daunele directe sau indirecte care decurg din sau în legătură cu acest manual de referință. </w:t>
      </w:r>
    </w:p>
    <w:p w:rsidR="00046EDE" w:rsidRPr="00FB5D76" w:rsidRDefault="00046EDE" w:rsidP="000273DC">
      <w:pPr>
        <w:spacing w:line="276" w:lineRule="auto"/>
        <w:jc w:val="both"/>
        <w:rPr>
          <w:rFonts w:cstheme="minorHAnsi"/>
          <w:szCs w:val="23"/>
        </w:rPr>
      </w:pPr>
      <w:r w:rsidRPr="00FB5D76">
        <w:rPr>
          <w:rFonts w:cstheme="minorHAnsi"/>
          <w:szCs w:val="23"/>
        </w:rPr>
        <w:t xml:space="preserve">BCE nu este responsabil pentru acuratețea, exhaustivitatea și validitatea informațiilor, care sunt furnizate de un BLE. BCE nu este responsabil pentru pierderea, deteriorarea, costurile și cheltuieli, care pot surveni ca o consecință directă a acțiunilor sau a omisiunilor unui participant EIC, un BLE sau o terță parte. BCE este responsabil doar pentru gestionarea codurilor EIC publicate în registrul său central. Acesta nu este responsabil pentru codurile EIC publicate doar în registrele locale sau alocate de o entitate pe care acesta nu a recunoscut-o ca și BLE sau de către o entitate a cărei autorizație de a acționa în calitate de BLE a fost suspendată sau revocată. </w:t>
      </w:r>
    </w:p>
    <w:p w:rsidR="00046EDE" w:rsidRPr="00FB5D76" w:rsidRDefault="00046EDE" w:rsidP="000273DC">
      <w:pPr>
        <w:spacing w:line="276" w:lineRule="auto"/>
        <w:jc w:val="both"/>
        <w:rPr>
          <w:rFonts w:cstheme="minorHAnsi"/>
          <w:szCs w:val="23"/>
        </w:rPr>
      </w:pPr>
      <w:r w:rsidRPr="00FB5D76">
        <w:rPr>
          <w:rFonts w:cstheme="minorHAnsi"/>
          <w:szCs w:val="23"/>
        </w:rPr>
        <w:t>BCE va trata ca fiind confidențiale orice date calificate drept confidențiale pe care le primește de la un participant EIC sau un BLE. BCE va avea grijă și va fi discret în dezvăluirea, publicarea și difuzarea datelor confidențiale.. Această obligație nu aduce atingere consolidării de către BCE a tuturor datelor primite de la birourile locale de emitere și comunicarea regulată a acestor date consolidate către toate birourile locale de emitere precum și la comunicarea de date, dacă este necesar, la autoritățile competente. BCE prelucrează și publică datele pe care le primește de la BLE, în conformitate cu legislația națională privind protecția datelor cu caracter personal.</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 xml:space="preserve">3.3.2 Acceptarea/Revocarea unui BLE </w:t>
      </w:r>
    </w:p>
    <w:p w:rsidR="00046EDE" w:rsidRPr="00FB5D76" w:rsidRDefault="00046EDE" w:rsidP="000273DC">
      <w:pPr>
        <w:spacing w:line="276" w:lineRule="auto"/>
        <w:jc w:val="both"/>
        <w:rPr>
          <w:rFonts w:cstheme="minorHAnsi"/>
          <w:szCs w:val="23"/>
        </w:rPr>
      </w:pPr>
      <w:r w:rsidRPr="00FB5D76">
        <w:rPr>
          <w:rFonts w:cstheme="minorHAnsi"/>
          <w:szCs w:val="23"/>
        </w:rPr>
        <w:t xml:space="preserve">Atunci când un BLE încalcă în mod grav acest manual de referință, BCE va avea dreptul să: </w:t>
      </w:r>
    </w:p>
    <w:p w:rsidR="00046EDE" w:rsidRPr="00FB5D76" w:rsidRDefault="00046EDE" w:rsidP="000273DC">
      <w:pPr>
        <w:spacing w:line="276" w:lineRule="auto"/>
        <w:jc w:val="both"/>
        <w:rPr>
          <w:rFonts w:cstheme="minorHAnsi"/>
          <w:szCs w:val="23"/>
        </w:rPr>
      </w:pPr>
      <w:r w:rsidRPr="00FB5D76">
        <w:rPr>
          <w:rFonts w:cstheme="minorHAnsi"/>
          <w:szCs w:val="23"/>
        </w:rPr>
        <w:t>• trimită o notificare în scris către BLE solicitându-i să remedieze încălcarea în termen de 45 de zile calendaristice</w:t>
      </w:r>
    </w:p>
    <w:p w:rsidR="00046EDE" w:rsidRPr="00FB5D76" w:rsidRDefault="00046EDE" w:rsidP="000273DC">
      <w:pPr>
        <w:spacing w:line="276" w:lineRule="auto"/>
        <w:jc w:val="both"/>
        <w:rPr>
          <w:rFonts w:cstheme="minorHAnsi"/>
          <w:szCs w:val="23"/>
        </w:rPr>
      </w:pPr>
      <w:r w:rsidRPr="00FB5D76">
        <w:rPr>
          <w:rFonts w:cstheme="minorHAnsi"/>
          <w:szCs w:val="23"/>
        </w:rPr>
        <w:t>• suspende autorizația de a acționa ca și BLE în absența unui recurs în calendarul stabilit prin notificare scrisă;</w:t>
      </w:r>
    </w:p>
    <w:p w:rsidR="00046EDE" w:rsidRPr="00FB5D76" w:rsidRDefault="00046EDE" w:rsidP="000273DC">
      <w:pPr>
        <w:spacing w:line="276" w:lineRule="auto"/>
        <w:jc w:val="both"/>
        <w:rPr>
          <w:rFonts w:cstheme="minorHAnsi"/>
          <w:szCs w:val="23"/>
        </w:rPr>
      </w:pPr>
      <w:r w:rsidRPr="00FB5D76">
        <w:rPr>
          <w:rFonts w:cstheme="minorHAnsi"/>
          <w:szCs w:val="23"/>
        </w:rPr>
        <w:t>• revoce autorizația de a acționa ca și BLE în absența unui remediu în termen de 45 de zile calendaristice ca urmare a suspendării autorizației.</w:t>
      </w:r>
    </w:p>
    <w:p w:rsidR="00046EDE" w:rsidRPr="00FB5D76" w:rsidRDefault="00046EDE" w:rsidP="000273DC">
      <w:pPr>
        <w:spacing w:line="276" w:lineRule="auto"/>
        <w:jc w:val="both"/>
        <w:rPr>
          <w:rFonts w:cstheme="minorHAnsi"/>
          <w:szCs w:val="23"/>
        </w:rPr>
      </w:pPr>
      <w:r w:rsidRPr="00FB5D76">
        <w:rPr>
          <w:rFonts w:cstheme="minorHAnsi"/>
          <w:szCs w:val="23"/>
        </w:rPr>
        <w:t>Un BLE revocat se reautorizată ca și BLE odată ce demonstrează BCE că a remediat încălcarea care a fost notificată.</w:t>
      </w:r>
    </w:p>
    <w:p w:rsidR="00046EDE" w:rsidRPr="00FB5D76" w:rsidRDefault="00046EDE" w:rsidP="000273DC">
      <w:pPr>
        <w:spacing w:line="276" w:lineRule="auto"/>
        <w:jc w:val="both"/>
        <w:rPr>
          <w:rFonts w:cstheme="minorHAnsi"/>
          <w:szCs w:val="23"/>
        </w:rPr>
      </w:pPr>
      <w:r w:rsidRPr="00FB5D76">
        <w:rPr>
          <w:rFonts w:cstheme="minorHAnsi"/>
          <w:szCs w:val="23"/>
        </w:rPr>
        <w:lastRenderedPageBreak/>
        <w:t>Codurile EIC alocate de un BLE suspendat și/sau revocat rămân valabile până la reautorizarea BLE în cauză. În timp ce  BLE este suspendat și/sau revocat, BCE va găsi o soluție pentru gestionarea codurilor EIC active.</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3.3.3 Procesul de actualizare a registrului BCE</w:t>
      </w:r>
    </w:p>
    <w:p w:rsidR="00046EDE" w:rsidRPr="00FB5D76" w:rsidRDefault="00046EDE" w:rsidP="000273DC">
      <w:pPr>
        <w:spacing w:line="276" w:lineRule="auto"/>
        <w:jc w:val="both"/>
        <w:rPr>
          <w:rFonts w:cstheme="minorHAnsi"/>
          <w:szCs w:val="23"/>
        </w:rPr>
      </w:pPr>
      <w:r w:rsidRPr="00FB5D76">
        <w:rPr>
          <w:rFonts w:cstheme="minorHAnsi"/>
          <w:szCs w:val="23"/>
        </w:rPr>
        <w:t xml:space="preserve">BCE va efectua următoarele verificări de validare: </w:t>
      </w:r>
    </w:p>
    <w:p w:rsidR="00046EDE" w:rsidRPr="00FB5D76" w:rsidRDefault="00046EDE" w:rsidP="000273DC">
      <w:pPr>
        <w:spacing w:line="276" w:lineRule="auto"/>
        <w:jc w:val="both"/>
        <w:rPr>
          <w:rFonts w:cstheme="minorHAnsi"/>
          <w:szCs w:val="23"/>
        </w:rPr>
      </w:pPr>
      <w:r w:rsidRPr="00FB5D76">
        <w:rPr>
          <w:rFonts w:cstheme="minorHAnsi"/>
          <w:szCs w:val="23"/>
        </w:rPr>
        <w:t>• Codul EIC este unic în cadrul registrului central;</w:t>
      </w:r>
    </w:p>
    <w:p w:rsidR="00046EDE" w:rsidRPr="00FB5D76" w:rsidRDefault="00046EDE" w:rsidP="000273DC">
      <w:pPr>
        <w:spacing w:line="276" w:lineRule="auto"/>
        <w:jc w:val="both"/>
        <w:rPr>
          <w:rFonts w:cstheme="minorHAnsi"/>
          <w:szCs w:val="23"/>
        </w:rPr>
      </w:pPr>
      <w:r w:rsidRPr="00FB5D76">
        <w:rPr>
          <w:rFonts w:cstheme="minorHAnsi"/>
          <w:szCs w:val="23"/>
        </w:rPr>
        <w:t>• Numele afișat este unic per tip cod EIC în registrul central;</w:t>
      </w:r>
    </w:p>
    <w:p w:rsidR="00046EDE" w:rsidRPr="00FB5D76" w:rsidRDefault="00046EDE" w:rsidP="000273DC">
      <w:pPr>
        <w:spacing w:line="276" w:lineRule="auto"/>
        <w:jc w:val="both"/>
        <w:rPr>
          <w:rFonts w:cstheme="minorHAnsi"/>
          <w:szCs w:val="23"/>
        </w:rPr>
      </w:pPr>
      <w:r w:rsidRPr="00FB5D76">
        <w:rPr>
          <w:rFonts w:cstheme="minorHAnsi"/>
          <w:szCs w:val="23"/>
        </w:rPr>
        <w:t>• Codul EIC și numele de afișare respectă regulile privind numirea și folosirea caracterelor permise;</w:t>
      </w:r>
    </w:p>
    <w:p w:rsidR="00046EDE" w:rsidRPr="00FB5D76" w:rsidRDefault="00046EDE" w:rsidP="000273DC">
      <w:pPr>
        <w:spacing w:line="276" w:lineRule="auto"/>
        <w:jc w:val="both"/>
        <w:rPr>
          <w:rFonts w:cstheme="minorHAnsi"/>
          <w:szCs w:val="23"/>
        </w:rPr>
      </w:pPr>
      <w:r w:rsidRPr="00FB5D76">
        <w:rPr>
          <w:rFonts w:cstheme="minorHAnsi"/>
          <w:szCs w:val="23"/>
        </w:rPr>
        <w:t>• Conținutul atributelor funcției va exista în lista funcției permisă;</w:t>
      </w:r>
    </w:p>
    <w:p w:rsidR="00046EDE" w:rsidRPr="00FB5D76" w:rsidRDefault="00046EDE" w:rsidP="000273DC">
      <w:pPr>
        <w:spacing w:line="276" w:lineRule="auto"/>
        <w:jc w:val="both"/>
        <w:rPr>
          <w:rFonts w:cstheme="minorHAnsi"/>
          <w:szCs w:val="23"/>
        </w:rPr>
      </w:pPr>
      <w:r w:rsidRPr="00FB5D76">
        <w:rPr>
          <w:rFonts w:cstheme="minorHAnsi"/>
          <w:szCs w:val="23"/>
        </w:rPr>
        <w:t>• În cazul în care doi participanți EIC diferiți au același număr de TVA și acest lucru este permis de reglementările fiscale locale, unul dintre cele două coduri EIC trebuie desemnat ca EIC Proprietar, altfel unul dintre cele două coduri EIC nu vor fi acceptate.</w:t>
      </w:r>
    </w:p>
    <w:p w:rsidR="00046EDE" w:rsidRPr="00FB5D76" w:rsidRDefault="00046EDE" w:rsidP="000273DC">
      <w:pPr>
        <w:spacing w:line="276" w:lineRule="auto"/>
        <w:jc w:val="both"/>
        <w:rPr>
          <w:rFonts w:cstheme="minorHAnsi"/>
          <w:szCs w:val="23"/>
        </w:rPr>
      </w:pPr>
      <w:r w:rsidRPr="00FB5D76">
        <w:rPr>
          <w:rFonts w:cstheme="minorHAnsi"/>
          <w:szCs w:val="23"/>
        </w:rPr>
        <w:t>• O cerere pentru a dezactiva un cod al unui participant EIC care este EIC Proprietar sau Responsabil EIC nu este permisă cu excepția cazului în care toate entitățile aparținătoare EIC sau responsabilii pentru codurile EIC sunt deja actualizate;</w:t>
      </w:r>
    </w:p>
    <w:p w:rsidR="00046EDE" w:rsidRPr="00FB5D76" w:rsidRDefault="00046EDE" w:rsidP="000273DC">
      <w:pPr>
        <w:spacing w:line="276" w:lineRule="auto"/>
        <w:jc w:val="both"/>
        <w:rPr>
          <w:rFonts w:cstheme="minorHAnsi"/>
          <w:szCs w:val="23"/>
        </w:rPr>
      </w:pPr>
      <w:r w:rsidRPr="00FB5D76">
        <w:rPr>
          <w:rFonts w:cstheme="minorHAnsi"/>
          <w:szCs w:val="23"/>
        </w:rPr>
        <w:t>• Ultima dată a solicitării se modifică la fiecare modificare, reactivare și dezactivare a modificării unui cod EIC;</w:t>
      </w:r>
    </w:p>
    <w:p w:rsidR="00046EDE" w:rsidRPr="00FB5D76" w:rsidRDefault="00046EDE" w:rsidP="000273DC">
      <w:pPr>
        <w:spacing w:line="276" w:lineRule="auto"/>
        <w:jc w:val="both"/>
        <w:rPr>
          <w:rFonts w:cstheme="minorHAnsi"/>
          <w:szCs w:val="23"/>
        </w:rPr>
      </w:pPr>
      <w:r w:rsidRPr="00FB5D76">
        <w:rPr>
          <w:rFonts w:cstheme="minorHAnsi"/>
          <w:szCs w:val="23"/>
        </w:rPr>
        <w:t>• Codul EIC cu un atribut EIC eronat nu va fi publicat, până la asigurarea de către BLE a unui atribut EIC conform;</w:t>
      </w:r>
    </w:p>
    <w:p w:rsidR="003E0A49" w:rsidRPr="00FB5D76" w:rsidRDefault="00046EDE" w:rsidP="000273DC">
      <w:pPr>
        <w:spacing w:line="276" w:lineRule="auto"/>
        <w:jc w:val="both"/>
        <w:rPr>
          <w:rFonts w:cstheme="minorHAnsi"/>
          <w:szCs w:val="23"/>
        </w:rPr>
      </w:pPr>
      <w:r w:rsidRPr="00FB5D76">
        <w:rPr>
          <w:rFonts w:cstheme="minorHAnsi"/>
          <w:szCs w:val="23"/>
        </w:rPr>
        <w:t>• Toate atributele obligatorii trebuie să fie prezente.</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3.3.4 Verificarea și integrarea unui cod EIC internațional</w:t>
      </w:r>
    </w:p>
    <w:p w:rsidR="00046EDE" w:rsidRPr="00FB5D76" w:rsidRDefault="00046EDE" w:rsidP="000273DC">
      <w:pPr>
        <w:spacing w:line="276" w:lineRule="auto"/>
        <w:jc w:val="both"/>
        <w:rPr>
          <w:rFonts w:cstheme="minorHAnsi"/>
          <w:szCs w:val="23"/>
        </w:rPr>
      </w:pPr>
      <w:r w:rsidRPr="00FB5D76">
        <w:rPr>
          <w:rFonts w:cstheme="minorHAnsi"/>
          <w:szCs w:val="23"/>
        </w:rPr>
        <w:t>La primirea unei cereri depuse la BLE, BCE verifică dacă toate informațiile necesare sunt prezente și că sunt respectate prevederile definite în secțiunea 3.3.3. În cazul în care prevederile nu sunt respectate, cererea este respinsă, iar BLE este informat cu privire la respingere.</w:t>
      </w:r>
    </w:p>
    <w:p w:rsidR="00046EDE" w:rsidRPr="00FB5D76" w:rsidRDefault="00046EDE" w:rsidP="000273DC">
      <w:pPr>
        <w:spacing w:line="276" w:lineRule="auto"/>
        <w:jc w:val="both"/>
        <w:rPr>
          <w:rFonts w:cstheme="minorHAnsi"/>
          <w:szCs w:val="23"/>
        </w:rPr>
      </w:pPr>
      <w:r w:rsidRPr="00FB5D76">
        <w:rPr>
          <w:rFonts w:cstheme="minorHAnsi"/>
          <w:szCs w:val="23"/>
        </w:rPr>
        <w:t>Acest lucru necesită o acțiune imediată din partea BLE. După verificările efectuate cu succes registrul central este actualizat în consecință. BCE, de asemenea, asigură faptul că ultima data solicitată este superioară datei solicitate în registrul central. Dacă data este schimbată la data curentă BLE este informat cu privire la schimbare.</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Pr>
          <w:rFonts w:cstheme="minorHAnsi"/>
          <w:b/>
          <w:szCs w:val="23"/>
        </w:rPr>
        <w:t xml:space="preserve"> </w:t>
      </w:r>
      <w:r w:rsidR="00046EDE" w:rsidRPr="00FB5D76">
        <w:rPr>
          <w:rFonts w:cstheme="minorHAnsi"/>
          <w:b/>
          <w:szCs w:val="23"/>
        </w:rPr>
        <w:t>3.3.5 Procesul de publicare a codurilor EIC</w:t>
      </w:r>
    </w:p>
    <w:p w:rsidR="00046EDE" w:rsidRPr="00FB5D76" w:rsidRDefault="00046EDE" w:rsidP="000273DC">
      <w:pPr>
        <w:spacing w:line="276" w:lineRule="auto"/>
        <w:jc w:val="both"/>
        <w:rPr>
          <w:rFonts w:cstheme="minorHAnsi"/>
          <w:szCs w:val="23"/>
        </w:rPr>
      </w:pPr>
      <w:r w:rsidRPr="00FB5D76">
        <w:rPr>
          <w:rFonts w:cstheme="minorHAnsi"/>
          <w:szCs w:val="23"/>
        </w:rPr>
        <w:t>BCE publică în registrul central lista BLE autorizate, suspendate și/sau revocate.</w:t>
      </w:r>
    </w:p>
    <w:p w:rsidR="00046EDE" w:rsidRPr="00FB5D76" w:rsidRDefault="00046EDE" w:rsidP="000273DC">
      <w:pPr>
        <w:spacing w:line="276" w:lineRule="auto"/>
        <w:jc w:val="both"/>
        <w:rPr>
          <w:rFonts w:cstheme="minorHAnsi"/>
          <w:szCs w:val="23"/>
        </w:rPr>
      </w:pPr>
      <w:r w:rsidRPr="00FB5D76">
        <w:rPr>
          <w:rFonts w:cstheme="minorHAnsi"/>
          <w:szCs w:val="23"/>
        </w:rPr>
        <w:lastRenderedPageBreak/>
        <w:t>BCE va adăuga la registrul său codurile EIC valabile după cum le-a primit de la BLE și publică atributele aferente într-o formă care poate fi descărcată și procesată de o terță parte, luând în considerare cea mai restrictivă legislație națională cu privire la protecția datelor cu caracter personal.</w:t>
      </w:r>
    </w:p>
    <w:p w:rsidR="00046EDE" w:rsidRPr="00FB5D76" w:rsidRDefault="00046EDE" w:rsidP="000273DC">
      <w:pPr>
        <w:spacing w:line="276" w:lineRule="auto"/>
        <w:jc w:val="both"/>
        <w:rPr>
          <w:rFonts w:cstheme="minorHAnsi"/>
          <w:szCs w:val="23"/>
        </w:rPr>
      </w:pPr>
      <w:r w:rsidRPr="00FB5D76">
        <w:rPr>
          <w:rFonts w:cstheme="minorHAnsi"/>
          <w:szCs w:val="23"/>
        </w:rPr>
        <w:t>BCE publică lista codurilor EIC pe care o primește de la BLE într-o formă procesabilă în conformitate cu ghidul de implementare EIC care poate fi descărcat de o terță parte.</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3.3.6 Organizarea de întâlniri regulate</w:t>
      </w:r>
    </w:p>
    <w:p w:rsidR="00046EDE" w:rsidRPr="00FB5D76" w:rsidRDefault="00046EDE" w:rsidP="000273DC">
      <w:pPr>
        <w:spacing w:line="276" w:lineRule="auto"/>
        <w:jc w:val="both"/>
        <w:rPr>
          <w:rFonts w:cstheme="minorHAnsi"/>
          <w:szCs w:val="23"/>
        </w:rPr>
      </w:pPr>
      <w:r w:rsidRPr="00FB5D76">
        <w:rPr>
          <w:rFonts w:cstheme="minorHAnsi"/>
          <w:szCs w:val="23"/>
        </w:rPr>
        <w:t xml:space="preserve">BCE va asigura coordonarea corespunzătoare a birourilor de emitere locale prin întâlniri regulate ale BCE și BLE. </w:t>
      </w:r>
    </w:p>
    <w:p w:rsidR="00046EDE" w:rsidRPr="00FB5D76" w:rsidRDefault="004D4D54" w:rsidP="000273DC">
      <w:pPr>
        <w:spacing w:line="276" w:lineRule="auto"/>
        <w:jc w:val="both"/>
        <w:rPr>
          <w:rFonts w:cstheme="minorHAnsi"/>
          <w:b/>
          <w:szCs w:val="23"/>
        </w:rPr>
      </w:pPr>
      <w:r>
        <w:rPr>
          <w:rFonts w:cstheme="minorHAnsi"/>
          <w:b/>
          <w:szCs w:val="23"/>
        </w:rPr>
        <w:t xml:space="preserve">   </w:t>
      </w:r>
      <w:r w:rsidR="00046EDE" w:rsidRPr="00FB5D76">
        <w:rPr>
          <w:rFonts w:cstheme="minorHAnsi"/>
          <w:b/>
          <w:szCs w:val="23"/>
        </w:rPr>
        <w:t>3.4 Prevederi comune pentru BCE, BLE și Participanții EIC</w:t>
      </w:r>
    </w:p>
    <w:p w:rsidR="00046EDE" w:rsidRPr="00FB5D76" w:rsidRDefault="00046EDE" w:rsidP="000273DC">
      <w:pPr>
        <w:spacing w:line="276" w:lineRule="auto"/>
        <w:jc w:val="both"/>
        <w:rPr>
          <w:rFonts w:cstheme="minorHAnsi"/>
          <w:szCs w:val="23"/>
        </w:rPr>
      </w:pPr>
      <w:r w:rsidRPr="00FB5D76">
        <w:rPr>
          <w:rFonts w:cstheme="minorHAnsi"/>
          <w:szCs w:val="23"/>
        </w:rPr>
        <w:t>Un actor (fie BLE, BCE sau Participant EIC) va despăgubi orice alt actor numai în ceea ce privește costurile, daunele și cheltuielile pe care le poate suporta ca o consecință directă a unei încălcări a acestui manual de referință care rezultă dintr-o neglijență gravă și / sau în mod intenționat. Răspunderea actorului trebuie să fie limitată la o sumă maximă de 1.000 de euro per daună și nu va fi responsabil pentru daunele directe sau indirecte care decurg din sau în legătură cu acest manual de referință.</w:t>
      </w:r>
    </w:p>
    <w:p w:rsidR="00046EDE" w:rsidRPr="00FB5D76" w:rsidRDefault="004D4D54" w:rsidP="000273DC">
      <w:pPr>
        <w:spacing w:line="276" w:lineRule="auto"/>
        <w:jc w:val="both"/>
        <w:rPr>
          <w:rFonts w:cstheme="minorHAnsi"/>
          <w:b/>
          <w:szCs w:val="23"/>
        </w:rPr>
      </w:pPr>
      <w:r>
        <w:rPr>
          <w:rFonts w:cstheme="minorHAnsi"/>
          <w:b/>
          <w:szCs w:val="23"/>
        </w:rPr>
        <w:t xml:space="preserve">   </w:t>
      </w:r>
      <w:r w:rsidR="00046EDE" w:rsidRPr="00FB5D76">
        <w:rPr>
          <w:rFonts w:cstheme="minorHAnsi"/>
          <w:b/>
          <w:szCs w:val="23"/>
        </w:rPr>
        <w:t xml:space="preserve">3.5 ENTSO-E </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3.5.1 Obligații/Responsabilități</w:t>
      </w:r>
    </w:p>
    <w:p w:rsidR="00046EDE" w:rsidRPr="00FB5D76" w:rsidRDefault="00046EDE" w:rsidP="000273DC">
      <w:pPr>
        <w:spacing w:line="276" w:lineRule="auto"/>
        <w:jc w:val="both"/>
        <w:rPr>
          <w:rFonts w:cstheme="minorHAnsi"/>
          <w:szCs w:val="23"/>
        </w:rPr>
      </w:pPr>
      <w:r w:rsidRPr="00FB5D76">
        <w:rPr>
          <w:rFonts w:cstheme="minorHAnsi"/>
          <w:szCs w:val="23"/>
        </w:rPr>
        <w:t>Orice sistem de codificare are nevoie de un organism care să o mențină și să se asigure că acesta îndeplinește cerințele pieței.</w:t>
      </w:r>
    </w:p>
    <w:p w:rsidR="00046EDE" w:rsidRPr="00FB5D76" w:rsidRDefault="00046EDE" w:rsidP="000273DC">
      <w:pPr>
        <w:spacing w:line="276" w:lineRule="auto"/>
        <w:jc w:val="both"/>
        <w:rPr>
          <w:rFonts w:cstheme="minorHAnsi"/>
          <w:szCs w:val="23"/>
        </w:rPr>
      </w:pPr>
      <w:r w:rsidRPr="00FB5D76">
        <w:rPr>
          <w:rFonts w:cstheme="minorHAnsi"/>
          <w:szCs w:val="23"/>
        </w:rPr>
        <w:t>ENTSO-E va gestiona menținerea sistemului de EIC. BLE sau BCE pot transmite o cerere de întreținere pentru o modificare sau de evoluție a sistemului de EIC. Orice modificare propusă la acest manual de referință trebuie să aibă aprobarea tuturor BLE participante și a BCE.</w:t>
      </w:r>
    </w:p>
    <w:p w:rsidR="00046EDE" w:rsidRPr="00FB5D76" w:rsidRDefault="00046EDE" w:rsidP="000273DC">
      <w:pPr>
        <w:spacing w:line="276" w:lineRule="auto"/>
        <w:jc w:val="both"/>
        <w:rPr>
          <w:rFonts w:cstheme="minorHAnsi"/>
          <w:szCs w:val="23"/>
        </w:rPr>
      </w:pPr>
      <w:r w:rsidRPr="00FB5D76">
        <w:rPr>
          <w:rFonts w:cstheme="minorHAnsi"/>
          <w:szCs w:val="23"/>
        </w:rPr>
        <w:t>În cazul în care acest manual de referință se modifică, manualul de referință modificat va fi publicat pe site-ul EIC (www.eiccodes.eu ). BCE și BLE vor anunța pe site-ul lor publicarea manualului de referință pe site-ul EIC. Prin continuarea utilizării codurilor EIC care le-au fost alocate, Participanții EIC sunt de acord să respecte manualul de referință modificat.</w:t>
      </w:r>
    </w:p>
    <w:p w:rsidR="00046EDE" w:rsidRPr="00FB5D76" w:rsidRDefault="00046EDE" w:rsidP="000273DC">
      <w:pPr>
        <w:spacing w:line="276" w:lineRule="auto"/>
        <w:jc w:val="both"/>
        <w:rPr>
          <w:rFonts w:cstheme="minorHAnsi"/>
          <w:szCs w:val="23"/>
        </w:rPr>
      </w:pPr>
    </w:p>
    <w:p w:rsidR="00046EDE" w:rsidRPr="00FB5D76" w:rsidRDefault="00046EDE" w:rsidP="004D4D54">
      <w:pPr>
        <w:spacing w:line="276" w:lineRule="auto"/>
        <w:ind w:firstLine="708"/>
        <w:jc w:val="both"/>
        <w:rPr>
          <w:rFonts w:cstheme="minorHAnsi"/>
          <w:b/>
          <w:szCs w:val="23"/>
        </w:rPr>
      </w:pPr>
      <w:r w:rsidRPr="00FB5D76">
        <w:rPr>
          <w:rFonts w:cstheme="minorHAnsi"/>
          <w:b/>
          <w:szCs w:val="23"/>
        </w:rPr>
        <w:t>4</w:t>
      </w:r>
      <w:r w:rsidR="004D4D54">
        <w:rPr>
          <w:rFonts w:cstheme="minorHAnsi"/>
          <w:b/>
          <w:szCs w:val="23"/>
        </w:rPr>
        <w:t>.</w:t>
      </w:r>
      <w:r w:rsidRPr="00FB5D76">
        <w:rPr>
          <w:rFonts w:cstheme="minorHAnsi"/>
          <w:b/>
          <w:szCs w:val="23"/>
        </w:rPr>
        <w:t xml:space="preserve"> Coduri EIC: cerințe și tipuri </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4D4D54">
        <w:rPr>
          <w:rFonts w:cstheme="minorHAnsi"/>
          <w:b/>
          <w:szCs w:val="23"/>
        </w:rPr>
        <w:t xml:space="preserve">  </w:t>
      </w:r>
      <w:r w:rsidR="00046EDE" w:rsidRPr="00FB5D76">
        <w:rPr>
          <w:rFonts w:cstheme="minorHAnsi"/>
          <w:b/>
          <w:szCs w:val="23"/>
        </w:rPr>
        <w:t xml:space="preserve">4.1 Cerințe generale </w:t>
      </w:r>
    </w:p>
    <w:p w:rsidR="00046EDE" w:rsidRPr="00FB5D76" w:rsidRDefault="00046EDE" w:rsidP="000273DC">
      <w:pPr>
        <w:spacing w:line="276" w:lineRule="auto"/>
        <w:jc w:val="both"/>
        <w:rPr>
          <w:rFonts w:cstheme="minorHAnsi"/>
          <w:szCs w:val="23"/>
        </w:rPr>
      </w:pPr>
      <w:r w:rsidRPr="00FB5D76">
        <w:rPr>
          <w:rFonts w:cstheme="minorHAnsi"/>
          <w:szCs w:val="23"/>
        </w:rPr>
        <w:t>Un sistem de identificare de succes impune ca codurile alocate să fie stabile în timp.</w:t>
      </w:r>
    </w:p>
    <w:p w:rsidR="00046EDE" w:rsidRPr="00FB5D76" w:rsidRDefault="00046EDE" w:rsidP="000273DC">
      <w:pPr>
        <w:spacing w:line="276" w:lineRule="auto"/>
        <w:jc w:val="both"/>
        <w:rPr>
          <w:rFonts w:cstheme="minorHAnsi"/>
          <w:szCs w:val="23"/>
        </w:rPr>
      </w:pPr>
      <w:r w:rsidRPr="00FB5D76">
        <w:rPr>
          <w:rFonts w:cstheme="minorHAnsi"/>
          <w:szCs w:val="23"/>
        </w:rPr>
        <w:t>Doar codurile EIC emise de BLE care respectă regulile din acest manual de referință sunt coduri EIC valide.</w:t>
      </w:r>
    </w:p>
    <w:p w:rsidR="00046EDE" w:rsidRPr="00FB5D76" w:rsidRDefault="00046EDE" w:rsidP="000273DC">
      <w:pPr>
        <w:spacing w:line="276" w:lineRule="auto"/>
        <w:jc w:val="both"/>
        <w:rPr>
          <w:rFonts w:cstheme="minorHAnsi"/>
          <w:szCs w:val="23"/>
        </w:rPr>
      </w:pPr>
      <w:r w:rsidRPr="00FB5D76">
        <w:rPr>
          <w:rFonts w:cstheme="minorHAnsi"/>
          <w:szCs w:val="23"/>
        </w:rPr>
        <w:lastRenderedPageBreak/>
        <w:t>Doar un singur cod EIC se alocă pe o entitate sau un obiect</w:t>
      </w:r>
      <w:r w:rsidR="00C07AB2" w:rsidRPr="00FB5D76">
        <w:rPr>
          <w:rStyle w:val="FootnoteReference"/>
          <w:rFonts w:cstheme="minorHAnsi"/>
          <w:szCs w:val="23"/>
        </w:rPr>
        <w:footnoteReference w:id="4"/>
      </w:r>
      <w:r w:rsidRPr="00FB5D76">
        <w:rPr>
          <w:rFonts w:cstheme="minorHAnsi"/>
          <w:szCs w:val="23"/>
        </w:rPr>
        <w:t>.</w:t>
      </w:r>
    </w:p>
    <w:p w:rsidR="00046EDE" w:rsidRPr="00FB5D76" w:rsidRDefault="00046EDE" w:rsidP="000273DC">
      <w:pPr>
        <w:spacing w:line="276" w:lineRule="auto"/>
        <w:jc w:val="both"/>
        <w:rPr>
          <w:rFonts w:cstheme="minorHAnsi"/>
          <w:szCs w:val="23"/>
        </w:rPr>
      </w:pPr>
      <w:r w:rsidRPr="00FB5D76">
        <w:rPr>
          <w:rFonts w:cstheme="minorHAnsi"/>
          <w:szCs w:val="23"/>
        </w:rPr>
        <w:t>Codurile EIC identifică obiecte abstracte sau fizice și motivul pentru care sunt folosite pentru și nu caracteristicile lor fizice. De exemplu, o înlocuire a unui transformator nu necesită o modificare a codului EIC care este utilizat pentru identificarea acestuia.</w:t>
      </w:r>
    </w:p>
    <w:p w:rsidR="00046EDE" w:rsidRPr="00FB5D76" w:rsidRDefault="00046EDE" w:rsidP="000273DC">
      <w:pPr>
        <w:spacing w:line="276" w:lineRule="auto"/>
        <w:jc w:val="both"/>
        <w:rPr>
          <w:rFonts w:cstheme="minorHAnsi"/>
          <w:szCs w:val="23"/>
        </w:rPr>
      </w:pPr>
      <w:r w:rsidRPr="00FB5D76">
        <w:rPr>
          <w:rFonts w:cstheme="minorHAnsi"/>
          <w:szCs w:val="23"/>
        </w:rPr>
        <w:t>Codul EIC va fi utilizat ca un șir complet fără a încerca obținerea de informații referitor la structura sa.</w:t>
      </w:r>
    </w:p>
    <w:p w:rsidR="00046EDE" w:rsidRPr="00FB5D76" w:rsidRDefault="00046EDE" w:rsidP="000273DC">
      <w:pPr>
        <w:spacing w:line="276" w:lineRule="auto"/>
        <w:jc w:val="both"/>
        <w:rPr>
          <w:rFonts w:cstheme="minorHAnsi"/>
          <w:szCs w:val="23"/>
        </w:rPr>
      </w:pPr>
      <w:r w:rsidRPr="00FB5D76">
        <w:rPr>
          <w:rFonts w:cstheme="minorHAnsi"/>
          <w:szCs w:val="23"/>
        </w:rPr>
        <w:t>Doar o listă restrânsă de funcții pot fi atribuite unui anumit cod EIC, în funcție de tipul de cod. Această listă de funcții este menținută de către ENTSO-E WG EDI și poate fi găsit pe site-ul EIC.</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046EDE" w:rsidRPr="00FB5D76">
        <w:rPr>
          <w:rFonts w:cstheme="minorHAnsi"/>
          <w:b/>
          <w:szCs w:val="23"/>
        </w:rPr>
        <w:t>4.2 Tipuri de cod EIC</w:t>
      </w:r>
    </w:p>
    <w:p w:rsidR="00046EDE" w:rsidRPr="00FB5D76" w:rsidRDefault="00046EDE" w:rsidP="000273DC">
      <w:pPr>
        <w:spacing w:line="276" w:lineRule="auto"/>
        <w:jc w:val="both"/>
        <w:rPr>
          <w:rFonts w:cstheme="minorHAnsi"/>
          <w:szCs w:val="23"/>
        </w:rPr>
      </w:pPr>
      <w:r w:rsidRPr="00FB5D76">
        <w:rPr>
          <w:rFonts w:cstheme="minorHAnsi"/>
          <w:szCs w:val="23"/>
        </w:rPr>
        <w:t>•</w:t>
      </w:r>
      <w:r w:rsidRPr="00FB5D76">
        <w:rPr>
          <w:rFonts w:cstheme="minorHAnsi"/>
          <w:szCs w:val="23"/>
        </w:rPr>
        <w:tab/>
      </w:r>
      <w:r w:rsidRPr="003E0A49">
        <w:rPr>
          <w:rFonts w:cstheme="minorHAnsi"/>
          <w:b/>
          <w:szCs w:val="23"/>
        </w:rPr>
        <w:t>Obiect EIC Tip X (Parte)</w:t>
      </w:r>
    </w:p>
    <w:p w:rsidR="00046EDE" w:rsidRPr="00FB5D76" w:rsidRDefault="00046EDE" w:rsidP="000273DC">
      <w:pPr>
        <w:spacing w:line="276" w:lineRule="auto"/>
        <w:jc w:val="both"/>
        <w:rPr>
          <w:rFonts w:cstheme="minorHAnsi"/>
          <w:szCs w:val="23"/>
        </w:rPr>
      </w:pPr>
      <w:r w:rsidRPr="00FB5D76">
        <w:rPr>
          <w:rFonts w:cstheme="minorHAnsi"/>
          <w:szCs w:val="23"/>
        </w:rPr>
        <w:t>Codul EIC de tip X este utilizat pentru identificarea unei Părți</w:t>
      </w:r>
      <w:r w:rsidR="001A7D74" w:rsidRPr="00FB5D76">
        <w:rPr>
          <w:rStyle w:val="FootnoteReference"/>
          <w:rFonts w:cstheme="minorHAnsi"/>
          <w:szCs w:val="23"/>
        </w:rPr>
        <w:footnoteReference w:id="5"/>
      </w:r>
    </w:p>
    <w:p w:rsidR="00046EDE" w:rsidRPr="00FB5D76" w:rsidRDefault="00046EDE" w:rsidP="000273DC">
      <w:pPr>
        <w:spacing w:line="276" w:lineRule="auto"/>
        <w:jc w:val="both"/>
        <w:rPr>
          <w:rFonts w:cstheme="minorHAnsi"/>
          <w:szCs w:val="23"/>
        </w:rPr>
      </w:pPr>
      <w:r w:rsidRPr="00FB5D76">
        <w:rPr>
          <w:rFonts w:cstheme="minorHAnsi"/>
          <w:szCs w:val="23"/>
        </w:rPr>
        <w:t>Alocarea unui cod EIC nu permite unei Părți să participe la orice piață de energie. Partea trebuie să fie înregistrată în conformitate cu normele pieței locale din zona în care Partea dorește să funcționeze.</w:t>
      </w:r>
    </w:p>
    <w:p w:rsidR="00046EDE" w:rsidRPr="003E0A49" w:rsidRDefault="00046EDE" w:rsidP="000273DC">
      <w:pPr>
        <w:spacing w:line="276" w:lineRule="auto"/>
        <w:jc w:val="both"/>
        <w:rPr>
          <w:rFonts w:cstheme="minorHAnsi"/>
          <w:b/>
          <w:szCs w:val="23"/>
        </w:rPr>
      </w:pPr>
      <w:r w:rsidRPr="00FB5D76">
        <w:rPr>
          <w:rFonts w:cstheme="minorHAnsi"/>
          <w:szCs w:val="23"/>
        </w:rPr>
        <w:t>•</w:t>
      </w:r>
      <w:r w:rsidRPr="00FB5D76">
        <w:rPr>
          <w:rFonts w:cstheme="minorHAnsi"/>
          <w:szCs w:val="23"/>
        </w:rPr>
        <w:tab/>
      </w:r>
      <w:r w:rsidRPr="003E0A49">
        <w:rPr>
          <w:rFonts w:cstheme="minorHAnsi"/>
          <w:b/>
          <w:szCs w:val="23"/>
        </w:rPr>
        <w:t>Obiect EIC Tip Y (Zonă)</w:t>
      </w:r>
    </w:p>
    <w:p w:rsidR="00046EDE" w:rsidRPr="00FB5D76" w:rsidRDefault="00046EDE" w:rsidP="000273DC">
      <w:pPr>
        <w:spacing w:line="276" w:lineRule="auto"/>
        <w:jc w:val="both"/>
        <w:rPr>
          <w:rFonts w:cstheme="minorHAnsi"/>
          <w:szCs w:val="23"/>
        </w:rPr>
      </w:pPr>
      <w:r w:rsidRPr="00FB5D76">
        <w:rPr>
          <w:rFonts w:cstheme="minorHAnsi"/>
          <w:szCs w:val="23"/>
        </w:rPr>
        <w:t>Codul EIC de tip Y este utilizat pentru a identifica un domeniu care poate fi considerat ca o zonă delimitată, care este identificat ca și unic pentru un anumit scop și în cazul în care consumul de energie, producția sau comerțul pot fi determinate. Aceasta poate fi o zonă geografică sau de piață, cum ar fi zonele de control, grupurile de echilibru, zone licitație, zone de echilibrare, etc.</w:t>
      </w:r>
    </w:p>
    <w:p w:rsidR="00046EDE" w:rsidRPr="00FB5D76" w:rsidRDefault="00046EDE" w:rsidP="000273DC">
      <w:pPr>
        <w:spacing w:line="276" w:lineRule="auto"/>
        <w:jc w:val="both"/>
        <w:rPr>
          <w:rFonts w:cstheme="minorHAnsi"/>
          <w:szCs w:val="23"/>
        </w:rPr>
      </w:pPr>
      <w:r w:rsidRPr="00FB5D76">
        <w:rPr>
          <w:rFonts w:cstheme="minorHAnsi"/>
          <w:szCs w:val="23"/>
        </w:rPr>
        <w:t>Numai operatorii de sistem, operatorii de rețele de distribuție (operatori), operatorii de pe piață, părțile responsabile de decontarea dezechilibrelor, părțile responsabile de echilibrare, și autoritățile de reglementare pot să solicite noi coduri EIC de identificare a zonei.</w:t>
      </w:r>
    </w:p>
    <w:p w:rsidR="00046EDE" w:rsidRPr="00FB5D76" w:rsidRDefault="00046EDE" w:rsidP="000273DC">
      <w:pPr>
        <w:spacing w:line="276" w:lineRule="auto"/>
        <w:jc w:val="both"/>
        <w:rPr>
          <w:rFonts w:cstheme="minorHAnsi"/>
          <w:szCs w:val="23"/>
        </w:rPr>
      </w:pPr>
      <w:r w:rsidRPr="00FB5D76">
        <w:rPr>
          <w:rFonts w:cstheme="minorHAnsi"/>
          <w:szCs w:val="23"/>
        </w:rPr>
        <w:t>•</w:t>
      </w:r>
      <w:r w:rsidRPr="00FB5D76">
        <w:rPr>
          <w:rFonts w:cstheme="minorHAnsi"/>
          <w:szCs w:val="23"/>
        </w:rPr>
        <w:tab/>
      </w:r>
      <w:r w:rsidRPr="003E0A49">
        <w:rPr>
          <w:rFonts w:cstheme="minorHAnsi"/>
          <w:b/>
          <w:szCs w:val="23"/>
        </w:rPr>
        <w:t>Obiect EIC Tip Z (Punct de măsurare)</w:t>
      </w:r>
    </w:p>
    <w:p w:rsidR="00046EDE" w:rsidRPr="00FB5D76" w:rsidRDefault="00046EDE" w:rsidP="000273DC">
      <w:pPr>
        <w:spacing w:line="276" w:lineRule="auto"/>
        <w:jc w:val="both"/>
        <w:rPr>
          <w:rFonts w:cstheme="minorHAnsi"/>
          <w:szCs w:val="23"/>
        </w:rPr>
      </w:pPr>
      <w:r w:rsidRPr="00FB5D76">
        <w:rPr>
          <w:rFonts w:cstheme="minorHAnsi"/>
          <w:szCs w:val="23"/>
        </w:rPr>
        <w:t>Codul EIC de tip Z este utilizat pentru a identifica un punct fizic sau logic, care este folosit pentru a identifica un obiect prin care măsurarea energiei este realizată sau calculată.</w:t>
      </w:r>
    </w:p>
    <w:p w:rsidR="00046EDE" w:rsidRPr="003E0A49" w:rsidRDefault="00046EDE" w:rsidP="000273DC">
      <w:pPr>
        <w:spacing w:line="276" w:lineRule="auto"/>
        <w:jc w:val="both"/>
        <w:rPr>
          <w:rFonts w:cstheme="minorHAnsi"/>
          <w:b/>
          <w:szCs w:val="23"/>
        </w:rPr>
      </w:pPr>
      <w:r w:rsidRPr="00FB5D76">
        <w:rPr>
          <w:rFonts w:cstheme="minorHAnsi"/>
          <w:szCs w:val="23"/>
        </w:rPr>
        <w:t>•</w:t>
      </w:r>
      <w:r w:rsidRPr="00FB5D76">
        <w:rPr>
          <w:rFonts w:cstheme="minorHAnsi"/>
          <w:szCs w:val="23"/>
        </w:rPr>
        <w:tab/>
      </w:r>
      <w:r w:rsidRPr="003E0A49">
        <w:rPr>
          <w:rFonts w:cstheme="minorHAnsi"/>
          <w:b/>
          <w:szCs w:val="23"/>
        </w:rPr>
        <w:t>Obiect EIC Tip W (Resurse)</w:t>
      </w:r>
    </w:p>
    <w:p w:rsidR="00046EDE" w:rsidRPr="00FB5D76" w:rsidRDefault="00046EDE" w:rsidP="000273DC">
      <w:pPr>
        <w:spacing w:line="276" w:lineRule="auto"/>
        <w:jc w:val="both"/>
        <w:rPr>
          <w:rFonts w:cstheme="minorHAnsi"/>
          <w:szCs w:val="23"/>
        </w:rPr>
      </w:pPr>
      <w:r w:rsidRPr="00FB5D76">
        <w:rPr>
          <w:rFonts w:cstheme="minorHAnsi"/>
          <w:szCs w:val="23"/>
        </w:rPr>
        <w:t>Codul EIC de tip W este utilizat pentru a identifica obiectele utilizate pentru producția, consumul sau stocarea de energie. De exemplu: unitatea de generare, unitate de producție, terminale GNL, depozite de gaz etc. Sunt excluse elementele pasive din grilă, de exemplu, țevi sau transformatoare.</w:t>
      </w:r>
    </w:p>
    <w:p w:rsidR="00046EDE" w:rsidRPr="00FB5D76" w:rsidRDefault="00046EDE" w:rsidP="000273DC">
      <w:pPr>
        <w:spacing w:line="276" w:lineRule="auto"/>
        <w:jc w:val="both"/>
        <w:rPr>
          <w:rFonts w:cstheme="minorHAnsi"/>
          <w:szCs w:val="23"/>
        </w:rPr>
      </w:pPr>
      <w:r w:rsidRPr="00FB5D76">
        <w:rPr>
          <w:rFonts w:cstheme="minorHAnsi"/>
          <w:szCs w:val="23"/>
        </w:rPr>
        <w:t>•</w:t>
      </w:r>
      <w:r w:rsidRPr="00FB5D76">
        <w:rPr>
          <w:rFonts w:cstheme="minorHAnsi"/>
          <w:szCs w:val="23"/>
        </w:rPr>
        <w:tab/>
      </w:r>
      <w:r w:rsidRPr="003E0A49">
        <w:rPr>
          <w:rFonts w:cstheme="minorHAnsi"/>
          <w:b/>
          <w:szCs w:val="23"/>
        </w:rPr>
        <w:t>Obiect EIC Tip T (conducte de legătură)</w:t>
      </w:r>
    </w:p>
    <w:p w:rsidR="00046EDE" w:rsidRPr="00FB5D76" w:rsidRDefault="00046EDE" w:rsidP="000273DC">
      <w:pPr>
        <w:spacing w:line="276" w:lineRule="auto"/>
        <w:jc w:val="both"/>
        <w:rPr>
          <w:rFonts w:cstheme="minorHAnsi"/>
          <w:szCs w:val="23"/>
        </w:rPr>
      </w:pPr>
      <w:r w:rsidRPr="00FB5D76">
        <w:rPr>
          <w:rFonts w:cstheme="minorHAnsi"/>
          <w:szCs w:val="23"/>
        </w:rPr>
        <w:lastRenderedPageBreak/>
        <w:t>Codul EIC de tip T este utilizat pentru identificarea obiectelor de legătură cum ar fi conducte de interconectare, cupluri, transformatoare, etc.</w:t>
      </w:r>
    </w:p>
    <w:p w:rsidR="00046EDE" w:rsidRPr="003E0A49" w:rsidRDefault="00046EDE" w:rsidP="000273DC">
      <w:pPr>
        <w:spacing w:line="276" w:lineRule="auto"/>
        <w:jc w:val="both"/>
        <w:rPr>
          <w:rFonts w:cstheme="minorHAnsi"/>
          <w:b/>
          <w:szCs w:val="23"/>
        </w:rPr>
      </w:pPr>
      <w:r w:rsidRPr="00FB5D76">
        <w:rPr>
          <w:rFonts w:cstheme="minorHAnsi"/>
          <w:szCs w:val="23"/>
        </w:rPr>
        <w:t>•</w:t>
      </w:r>
      <w:r w:rsidRPr="00FB5D76">
        <w:rPr>
          <w:rFonts w:cstheme="minorHAnsi"/>
          <w:szCs w:val="23"/>
        </w:rPr>
        <w:tab/>
      </w:r>
      <w:r w:rsidRPr="003E0A49">
        <w:rPr>
          <w:rFonts w:cstheme="minorHAnsi"/>
          <w:b/>
          <w:szCs w:val="23"/>
        </w:rPr>
        <w:t xml:space="preserve">Obiect EIC Tip V (Locație) </w:t>
      </w:r>
    </w:p>
    <w:p w:rsidR="00046EDE" w:rsidRPr="00FB5D76" w:rsidRDefault="00046EDE" w:rsidP="000273DC">
      <w:pPr>
        <w:spacing w:line="276" w:lineRule="auto"/>
        <w:jc w:val="both"/>
        <w:rPr>
          <w:rFonts w:cstheme="minorHAnsi"/>
          <w:szCs w:val="23"/>
        </w:rPr>
      </w:pPr>
      <w:r w:rsidRPr="00FB5D76">
        <w:rPr>
          <w:rFonts w:cstheme="minorHAnsi"/>
          <w:szCs w:val="23"/>
        </w:rPr>
        <w:t>Codul EIC de tip V este utilizat pentru a identifica un loc fizic sau logic în care se află sau ar putea fi o parte sau de un sistem informatic al unei părți (puncte finale, noduri etc.). O locație are în mod necesar o parte EIC responsabilă asociată cu aceasta.</w:t>
      </w:r>
    </w:p>
    <w:p w:rsidR="00046EDE" w:rsidRPr="003E0A49" w:rsidRDefault="00046EDE" w:rsidP="000273DC">
      <w:pPr>
        <w:spacing w:line="276" w:lineRule="auto"/>
        <w:jc w:val="both"/>
        <w:rPr>
          <w:rFonts w:cstheme="minorHAnsi"/>
          <w:b/>
          <w:szCs w:val="23"/>
        </w:rPr>
      </w:pPr>
      <w:r w:rsidRPr="00FB5D76">
        <w:rPr>
          <w:rFonts w:cstheme="minorHAnsi"/>
          <w:szCs w:val="23"/>
        </w:rPr>
        <w:t>•</w:t>
      </w:r>
      <w:r w:rsidRPr="00FB5D76">
        <w:rPr>
          <w:rFonts w:cstheme="minorHAnsi"/>
          <w:szCs w:val="23"/>
        </w:rPr>
        <w:tab/>
      </w:r>
      <w:r w:rsidRPr="003E0A49">
        <w:rPr>
          <w:rFonts w:cstheme="minorHAnsi"/>
          <w:b/>
          <w:szCs w:val="23"/>
        </w:rPr>
        <w:t>Obiect EIC Tip A (Sub stații)</w:t>
      </w:r>
    </w:p>
    <w:p w:rsidR="00046EDE" w:rsidRPr="00FB5D76" w:rsidRDefault="00046EDE" w:rsidP="000273DC">
      <w:pPr>
        <w:spacing w:line="276" w:lineRule="auto"/>
        <w:jc w:val="both"/>
        <w:rPr>
          <w:rFonts w:cstheme="minorHAnsi"/>
          <w:szCs w:val="23"/>
        </w:rPr>
      </w:pPr>
      <w:r w:rsidRPr="00FB5D76">
        <w:rPr>
          <w:rFonts w:cstheme="minorHAnsi"/>
          <w:szCs w:val="23"/>
        </w:rPr>
        <w:t>Codul EIC de tip A este utilizat pentru identificarea substațiilor.</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046EDE" w:rsidRPr="00FB5D76">
        <w:rPr>
          <w:rFonts w:cstheme="minorHAnsi"/>
          <w:b/>
          <w:szCs w:val="23"/>
        </w:rPr>
        <w:t>4.3 Atributele EIC</w:t>
      </w:r>
    </w:p>
    <w:p w:rsidR="00046EDE" w:rsidRPr="00FB5D76" w:rsidRDefault="00046EDE" w:rsidP="000273DC">
      <w:pPr>
        <w:spacing w:line="276" w:lineRule="auto"/>
        <w:jc w:val="both"/>
        <w:rPr>
          <w:rFonts w:cstheme="minorHAnsi"/>
          <w:szCs w:val="23"/>
        </w:rPr>
      </w:pPr>
      <w:r w:rsidRPr="00FB5D76">
        <w:rPr>
          <w:rFonts w:cstheme="minorHAnsi"/>
          <w:szCs w:val="23"/>
        </w:rPr>
        <w:t>Informațiile aferente unui cod EIC, care sunt înregistrate în registrul central sau local sunt descrise în ghidul de implementare EIC al ENTSO-E.</w:t>
      </w:r>
    </w:p>
    <w:p w:rsidR="00046EDE" w:rsidRPr="00FB5D76" w:rsidRDefault="00046EDE" w:rsidP="004D4D54">
      <w:pPr>
        <w:spacing w:line="276" w:lineRule="auto"/>
        <w:ind w:firstLine="708"/>
        <w:jc w:val="both"/>
        <w:rPr>
          <w:rFonts w:cstheme="minorHAnsi"/>
          <w:b/>
          <w:szCs w:val="23"/>
        </w:rPr>
      </w:pPr>
      <w:r w:rsidRPr="00FB5D76">
        <w:rPr>
          <w:rFonts w:cstheme="minorHAnsi"/>
          <w:b/>
          <w:szCs w:val="23"/>
        </w:rPr>
        <w:t>5</w:t>
      </w:r>
      <w:r w:rsidR="003E0A49">
        <w:rPr>
          <w:rFonts w:cstheme="minorHAnsi"/>
          <w:b/>
          <w:szCs w:val="23"/>
        </w:rPr>
        <w:t>.</w:t>
      </w:r>
      <w:r w:rsidRPr="00FB5D76">
        <w:rPr>
          <w:rFonts w:cstheme="minorHAnsi"/>
          <w:b/>
          <w:szCs w:val="23"/>
        </w:rPr>
        <w:t xml:space="preserve"> Structura codurilor EIC</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046EDE" w:rsidRPr="00FB5D76">
        <w:rPr>
          <w:rFonts w:cstheme="minorHAnsi"/>
          <w:b/>
          <w:szCs w:val="23"/>
        </w:rPr>
        <w:t xml:space="preserve">5.1 Generalități </w:t>
      </w:r>
    </w:p>
    <w:p w:rsidR="00046EDE" w:rsidRPr="00FB5D76" w:rsidRDefault="00046EDE" w:rsidP="000273DC">
      <w:pPr>
        <w:spacing w:line="276" w:lineRule="auto"/>
        <w:jc w:val="both"/>
        <w:rPr>
          <w:rFonts w:cstheme="minorHAnsi"/>
          <w:szCs w:val="23"/>
        </w:rPr>
      </w:pPr>
      <w:r w:rsidRPr="00FB5D76">
        <w:rPr>
          <w:rFonts w:cstheme="minorHAnsi"/>
          <w:szCs w:val="23"/>
        </w:rPr>
        <w:t xml:space="preserve">Schema de codificare de identificare a Energiei (EIC) este bazată pe coduri alfanumerice cu lungime fixă. Codurile EIC vor conține informații cu privire la BLE în plus față de informațiile cu privire la obiectul identificat. Se recomandă ca aceste coduri EIC să fie coduri alfanumerice nesemnificative. Acest lucru permite menținerea unicității codului și stabilitatea sistemului de codificare. Exemple: </w:t>
      </w:r>
    </w:p>
    <w:p w:rsidR="00046EDE" w:rsidRPr="00FB5D76" w:rsidRDefault="00046EDE" w:rsidP="000273DC">
      <w:pPr>
        <w:spacing w:line="276" w:lineRule="auto"/>
        <w:jc w:val="both"/>
        <w:rPr>
          <w:rFonts w:cstheme="minorHAnsi"/>
          <w:szCs w:val="23"/>
        </w:rPr>
      </w:pPr>
      <w:r w:rsidRPr="00FB5D76">
        <w:rPr>
          <w:rFonts w:cstheme="minorHAnsi"/>
          <w:szCs w:val="23"/>
        </w:rPr>
        <w:t xml:space="preserve">• de un cod nesemnificativ aleator: 10X1680A248; </w:t>
      </w:r>
    </w:p>
    <w:p w:rsidR="00046EDE" w:rsidRPr="00FB5D76" w:rsidRDefault="00046EDE" w:rsidP="000273DC">
      <w:pPr>
        <w:spacing w:line="276" w:lineRule="auto"/>
        <w:jc w:val="both"/>
        <w:rPr>
          <w:rFonts w:cstheme="minorHAnsi"/>
          <w:szCs w:val="23"/>
        </w:rPr>
      </w:pPr>
      <w:r w:rsidRPr="00FB5D76">
        <w:rPr>
          <w:rFonts w:cstheme="minorHAnsi"/>
          <w:szCs w:val="23"/>
        </w:rPr>
        <w:t>• un cod semnificativ non-aleator: 10X --- ENTSO E-3.</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046EDE" w:rsidRPr="00FB5D76">
        <w:rPr>
          <w:rFonts w:cstheme="minorHAnsi"/>
          <w:b/>
          <w:szCs w:val="23"/>
        </w:rPr>
        <w:t>5.2 Caractere permise</w:t>
      </w:r>
    </w:p>
    <w:p w:rsidR="00046EDE" w:rsidRPr="00FB5D76" w:rsidRDefault="00046EDE" w:rsidP="000273DC">
      <w:pPr>
        <w:spacing w:line="276" w:lineRule="auto"/>
        <w:jc w:val="both"/>
        <w:rPr>
          <w:rFonts w:cstheme="minorHAnsi"/>
          <w:szCs w:val="23"/>
        </w:rPr>
      </w:pPr>
      <w:r w:rsidRPr="00FB5D76">
        <w:rPr>
          <w:rFonts w:cstheme="minorHAnsi"/>
          <w:szCs w:val="23"/>
        </w:rPr>
        <w:t>Caracterele permise sunt numere (0-9), majuscule (de la A la Z, alfabet limba engleză) și semnul minus (-). Pentru a evita confuzia, caracterul de verificare trebuie să includă numere (0 la 9) sau majuscule (de la A la Z).</w:t>
      </w:r>
    </w:p>
    <w:p w:rsidR="00046EDE" w:rsidRPr="00FB5D76" w:rsidRDefault="003E0A49" w:rsidP="000273DC">
      <w:pPr>
        <w:spacing w:line="276" w:lineRule="auto"/>
        <w:jc w:val="both"/>
        <w:rPr>
          <w:rFonts w:cstheme="minorHAnsi"/>
          <w:b/>
          <w:szCs w:val="23"/>
        </w:rPr>
      </w:pPr>
      <w:r>
        <w:rPr>
          <w:rFonts w:cstheme="minorHAnsi"/>
          <w:b/>
          <w:szCs w:val="23"/>
        </w:rPr>
        <w:t xml:space="preserve">    </w:t>
      </w:r>
      <w:r w:rsidR="00046EDE" w:rsidRPr="00FB5D76">
        <w:rPr>
          <w:rFonts w:cstheme="minorHAnsi"/>
          <w:b/>
          <w:szCs w:val="23"/>
        </w:rPr>
        <w:t>5.3 Structură generală</w:t>
      </w:r>
    </w:p>
    <w:p w:rsidR="00046EDE" w:rsidRPr="00FB5D76" w:rsidRDefault="00046EDE" w:rsidP="000273DC">
      <w:pPr>
        <w:spacing w:line="276" w:lineRule="auto"/>
        <w:jc w:val="both"/>
        <w:rPr>
          <w:rFonts w:cstheme="minorHAnsi"/>
          <w:szCs w:val="23"/>
        </w:rPr>
      </w:pPr>
      <w:r w:rsidRPr="00FB5D76">
        <w:rPr>
          <w:rFonts w:cstheme="minorHAnsi"/>
          <w:szCs w:val="23"/>
        </w:rPr>
        <w:t xml:space="preserve">Structura EIC poate fi defalcată după cum urmează (a se vedea figura 1): </w:t>
      </w:r>
    </w:p>
    <w:p w:rsidR="00046EDE" w:rsidRPr="00FB5D76" w:rsidRDefault="00046EDE" w:rsidP="000273DC">
      <w:pPr>
        <w:spacing w:line="276" w:lineRule="auto"/>
        <w:jc w:val="both"/>
        <w:rPr>
          <w:rFonts w:cstheme="minorHAnsi"/>
          <w:szCs w:val="23"/>
        </w:rPr>
      </w:pPr>
      <w:r w:rsidRPr="00FB5D76">
        <w:rPr>
          <w:rFonts w:cstheme="minorHAnsi"/>
          <w:szCs w:val="23"/>
        </w:rPr>
        <w:t>• 2</w:t>
      </w:r>
      <w:r w:rsidR="00FB5D76" w:rsidRPr="00FB5D76">
        <w:rPr>
          <w:rFonts w:cstheme="minorHAnsi"/>
          <w:szCs w:val="23"/>
        </w:rPr>
        <w:t xml:space="preserve"> </w:t>
      </w:r>
      <w:r w:rsidRPr="00FB5D76">
        <w:rPr>
          <w:rFonts w:cstheme="minorHAnsi"/>
          <w:szCs w:val="23"/>
        </w:rPr>
        <w:t>-</w:t>
      </w:r>
      <w:r w:rsidR="00FB5D76" w:rsidRPr="00FB5D76">
        <w:rPr>
          <w:rFonts w:cstheme="minorHAnsi"/>
          <w:szCs w:val="23"/>
        </w:rPr>
        <w:t xml:space="preserve"> </w:t>
      </w:r>
      <w:r w:rsidRPr="00FB5D76">
        <w:rPr>
          <w:rFonts w:cstheme="minorHAnsi"/>
          <w:szCs w:val="23"/>
        </w:rPr>
        <w:t xml:space="preserve">caractere de identificare a BLE, conform atribuirii de către BCE. </w:t>
      </w:r>
    </w:p>
    <w:p w:rsidR="00046EDE" w:rsidRPr="00FB5D76" w:rsidRDefault="00046EDE" w:rsidP="000273DC">
      <w:pPr>
        <w:spacing w:line="276" w:lineRule="auto"/>
        <w:jc w:val="both"/>
        <w:rPr>
          <w:rFonts w:cstheme="minorHAnsi"/>
          <w:szCs w:val="23"/>
        </w:rPr>
      </w:pPr>
      <w:r w:rsidRPr="00FB5D76">
        <w:rPr>
          <w:rFonts w:cstheme="minorHAnsi"/>
          <w:szCs w:val="23"/>
        </w:rPr>
        <w:t xml:space="preserve">• un caracter care identifică tipul de obiect pe care îl reprezintă codul EIC. </w:t>
      </w:r>
    </w:p>
    <w:p w:rsidR="00046EDE" w:rsidRPr="00FB5D76" w:rsidRDefault="00046EDE" w:rsidP="000273DC">
      <w:pPr>
        <w:spacing w:line="276" w:lineRule="auto"/>
        <w:jc w:val="both"/>
        <w:rPr>
          <w:rFonts w:cstheme="minorHAnsi"/>
          <w:szCs w:val="23"/>
        </w:rPr>
      </w:pPr>
      <w:r w:rsidRPr="00FB5D76">
        <w:rPr>
          <w:rFonts w:cstheme="minorHAnsi"/>
          <w:szCs w:val="23"/>
        </w:rPr>
        <w:t xml:space="preserve">• 12 cifre, caractere majuscule sau semne minus alocate de către BLE, în conformitate cu normele generale și locale pentru a identifica obiectul în cauză (parte, punct de măsurare, zona, etc). Acest lucru implică faptul că semnificația acestor 12 caractere rămân întotdeauna constantă. </w:t>
      </w:r>
    </w:p>
    <w:p w:rsidR="00046EDE" w:rsidRPr="00FB5D76" w:rsidRDefault="00046EDE" w:rsidP="000273DC">
      <w:pPr>
        <w:spacing w:line="276" w:lineRule="auto"/>
        <w:jc w:val="both"/>
        <w:rPr>
          <w:rFonts w:cstheme="minorHAnsi"/>
          <w:szCs w:val="23"/>
        </w:rPr>
      </w:pPr>
      <w:r w:rsidRPr="00FB5D76">
        <w:rPr>
          <w:rFonts w:cstheme="minorHAnsi"/>
          <w:szCs w:val="23"/>
        </w:rPr>
        <w:lastRenderedPageBreak/>
        <w:t xml:space="preserve">• 1 caracter de verificare bazat pe 15 caractere anterioare folosite pentru a asigura validitatea codului EIC. Algoritmul de verificare a cifrei este descrisă în ghidul de implementare EIC, care este disponibil pe site-ul EIC. </w:t>
      </w:r>
    </w:p>
    <w:p w:rsidR="00046EDE" w:rsidRPr="00FB5D76" w:rsidRDefault="00046EDE" w:rsidP="000273DC">
      <w:pPr>
        <w:spacing w:line="276" w:lineRule="auto"/>
        <w:jc w:val="both"/>
        <w:rPr>
          <w:rFonts w:cstheme="minorHAnsi"/>
          <w:szCs w:val="23"/>
        </w:rPr>
      </w:pPr>
      <w:r w:rsidRPr="00FB5D76">
        <w:rPr>
          <w:rFonts w:cstheme="minorHAnsi"/>
          <w:szCs w:val="23"/>
        </w:rPr>
        <w:t>Figura 1 –</w:t>
      </w:r>
      <w:r w:rsidR="00DC2B54" w:rsidRPr="00FB5D76">
        <w:rPr>
          <w:rFonts w:cstheme="minorHAnsi"/>
          <w:szCs w:val="23"/>
        </w:rPr>
        <w:t xml:space="preserve"> </w:t>
      </w:r>
      <w:r w:rsidRPr="00FB5D76">
        <w:rPr>
          <w:rFonts w:cstheme="minorHAnsi"/>
          <w:szCs w:val="23"/>
        </w:rPr>
        <w:t xml:space="preserve">Structura unui cod EIC </w:t>
      </w:r>
    </w:p>
    <w:p w:rsidR="00DC2B54" w:rsidRPr="00FB5D76" w:rsidRDefault="00DC2B54" w:rsidP="000273DC">
      <w:pPr>
        <w:spacing w:line="276" w:lineRule="auto"/>
        <w:jc w:val="both"/>
        <w:rPr>
          <w:rFonts w:cstheme="minorHAnsi"/>
          <w:szCs w:val="23"/>
        </w:rPr>
      </w:pPr>
      <w:r w:rsidRPr="00FB5D76">
        <w:rPr>
          <w:rFonts w:cstheme="minorHAnsi"/>
          <w:noProof/>
          <w:szCs w:val="23"/>
          <w:lang w:eastAsia="ro-RO"/>
        </w:rPr>
        <w:drawing>
          <wp:inline distT="0" distB="0" distL="0" distR="0">
            <wp:extent cx="4449583" cy="1009610"/>
            <wp:effectExtent l="19050" t="0" r="8117" b="0"/>
            <wp:docPr id="4" name="Picture 4" descr="C:\Users\cbarbu\Pictures\Structura EIC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arbu\Pictures\Structura EIC code.JPG"/>
                    <pic:cNvPicPr>
                      <a:picLocks noChangeAspect="1" noChangeArrowheads="1"/>
                    </pic:cNvPicPr>
                  </pic:nvPicPr>
                  <pic:blipFill>
                    <a:blip r:embed="rId11" cstate="print"/>
                    <a:srcRect/>
                    <a:stretch>
                      <a:fillRect/>
                    </a:stretch>
                  </pic:blipFill>
                  <pic:spPr bwMode="auto">
                    <a:xfrm>
                      <a:off x="0" y="0"/>
                      <a:ext cx="4449760" cy="1009650"/>
                    </a:xfrm>
                    <a:prstGeom prst="rect">
                      <a:avLst/>
                    </a:prstGeom>
                    <a:noFill/>
                    <a:ln w="9525">
                      <a:noFill/>
                      <a:miter lim="800000"/>
                      <a:headEnd/>
                      <a:tailEnd/>
                    </a:ln>
                  </pic:spPr>
                </pic:pic>
              </a:graphicData>
            </a:graphic>
          </wp:inline>
        </w:drawing>
      </w:r>
    </w:p>
    <w:p w:rsidR="00DC2B54" w:rsidRPr="00FB5D76" w:rsidRDefault="00DC2B54" w:rsidP="000273DC">
      <w:pPr>
        <w:spacing w:line="276" w:lineRule="auto"/>
        <w:jc w:val="both"/>
        <w:rPr>
          <w:rFonts w:cstheme="minorHAnsi"/>
          <w:szCs w:val="23"/>
        </w:rPr>
      </w:pPr>
    </w:p>
    <w:p w:rsidR="00046EDE" w:rsidRPr="00FB5D76" w:rsidRDefault="00046EDE" w:rsidP="000273DC">
      <w:pPr>
        <w:spacing w:line="276" w:lineRule="auto"/>
        <w:jc w:val="both"/>
        <w:rPr>
          <w:rFonts w:cstheme="minorHAnsi"/>
          <w:szCs w:val="23"/>
        </w:rPr>
      </w:pPr>
    </w:p>
    <w:p w:rsidR="00046EDE" w:rsidRPr="00FB5D76" w:rsidRDefault="00046EDE" w:rsidP="000273DC">
      <w:pPr>
        <w:spacing w:line="276" w:lineRule="auto"/>
        <w:jc w:val="both"/>
        <w:rPr>
          <w:rFonts w:cstheme="minorHAnsi"/>
          <w:szCs w:val="23"/>
        </w:rPr>
      </w:pPr>
    </w:p>
    <w:p w:rsidR="00046EDE" w:rsidRPr="00FB5D76" w:rsidRDefault="00046EDE" w:rsidP="000273DC">
      <w:pPr>
        <w:spacing w:line="276" w:lineRule="auto"/>
        <w:jc w:val="both"/>
        <w:rPr>
          <w:rFonts w:cstheme="minorHAnsi"/>
          <w:szCs w:val="23"/>
        </w:rPr>
      </w:pPr>
    </w:p>
    <w:p w:rsidR="00046EDE" w:rsidRPr="00FB5D76" w:rsidRDefault="00046EDE" w:rsidP="000273DC">
      <w:pPr>
        <w:spacing w:line="276" w:lineRule="auto"/>
        <w:jc w:val="both"/>
        <w:rPr>
          <w:rFonts w:cstheme="minorHAnsi"/>
          <w:szCs w:val="23"/>
        </w:rPr>
      </w:pPr>
    </w:p>
    <w:p w:rsidR="00046EDE" w:rsidRPr="00FB5D76" w:rsidRDefault="00046EDE" w:rsidP="000273DC">
      <w:pPr>
        <w:spacing w:line="276" w:lineRule="auto"/>
        <w:jc w:val="both"/>
        <w:rPr>
          <w:rFonts w:cstheme="minorHAnsi"/>
          <w:szCs w:val="23"/>
        </w:rPr>
      </w:pPr>
    </w:p>
    <w:p w:rsidR="00046EDE" w:rsidRPr="00FB5D76" w:rsidRDefault="00046EDE" w:rsidP="000273DC">
      <w:pPr>
        <w:spacing w:line="276" w:lineRule="auto"/>
        <w:jc w:val="both"/>
        <w:rPr>
          <w:rFonts w:cstheme="minorHAnsi"/>
          <w:szCs w:val="23"/>
        </w:rPr>
      </w:pPr>
    </w:p>
    <w:p w:rsidR="00046EDE" w:rsidRPr="00FB5D76" w:rsidRDefault="00046EDE" w:rsidP="000273DC">
      <w:pPr>
        <w:spacing w:line="276" w:lineRule="auto"/>
        <w:jc w:val="both"/>
        <w:rPr>
          <w:rFonts w:cstheme="minorHAnsi"/>
          <w:szCs w:val="23"/>
        </w:rPr>
      </w:pPr>
    </w:p>
    <w:p w:rsidR="00046EDE" w:rsidRPr="00FB5D76" w:rsidRDefault="00046EDE" w:rsidP="000273DC">
      <w:pPr>
        <w:spacing w:line="276" w:lineRule="auto"/>
        <w:jc w:val="both"/>
        <w:rPr>
          <w:rFonts w:cstheme="minorHAnsi"/>
          <w:szCs w:val="23"/>
        </w:rPr>
      </w:pPr>
    </w:p>
    <w:p w:rsidR="00046EDE" w:rsidRPr="00FB5D76" w:rsidRDefault="00046EDE" w:rsidP="000273DC">
      <w:pPr>
        <w:spacing w:line="276" w:lineRule="auto"/>
        <w:jc w:val="both"/>
        <w:rPr>
          <w:rFonts w:cstheme="minorHAnsi"/>
          <w:szCs w:val="23"/>
        </w:rPr>
      </w:pPr>
    </w:p>
    <w:p w:rsidR="00046EDE" w:rsidRPr="00FB5D76" w:rsidRDefault="00046EDE" w:rsidP="000273DC">
      <w:pPr>
        <w:spacing w:line="276" w:lineRule="auto"/>
        <w:jc w:val="both"/>
        <w:rPr>
          <w:rFonts w:cstheme="minorHAnsi"/>
          <w:szCs w:val="23"/>
        </w:rPr>
      </w:pPr>
    </w:p>
    <w:p w:rsidR="00145065" w:rsidRPr="00FB5D76" w:rsidRDefault="00145065" w:rsidP="000273DC">
      <w:pPr>
        <w:spacing w:line="276" w:lineRule="auto"/>
        <w:jc w:val="both"/>
        <w:rPr>
          <w:rFonts w:cstheme="minorHAnsi"/>
          <w:szCs w:val="23"/>
        </w:rPr>
      </w:pPr>
    </w:p>
    <w:p w:rsidR="00B3652E" w:rsidRPr="00FB5D76" w:rsidRDefault="00B3652E" w:rsidP="000273DC">
      <w:pPr>
        <w:spacing w:line="276" w:lineRule="auto"/>
        <w:jc w:val="both"/>
        <w:rPr>
          <w:rFonts w:cstheme="minorHAnsi"/>
          <w:sz w:val="28"/>
        </w:rPr>
      </w:pPr>
    </w:p>
    <w:sectPr w:rsidR="00B3652E" w:rsidRPr="00FB5D76" w:rsidSect="00EE1E5E">
      <w:headerReference w:type="default" r:id="rId12"/>
      <w:footerReference w:type="default" r:id="rId13"/>
      <w:pgSz w:w="11906" w:h="16838"/>
      <w:pgMar w:top="6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EA4" w:rsidRDefault="00730EA4" w:rsidP="00221168">
      <w:pPr>
        <w:spacing w:after="0"/>
      </w:pPr>
      <w:r>
        <w:separator/>
      </w:r>
    </w:p>
  </w:endnote>
  <w:endnote w:type="continuationSeparator" w:id="0">
    <w:p w:rsidR="00730EA4" w:rsidRDefault="00730EA4" w:rsidP="002211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68" w:rsidRDefault="00221168" w:rsidP="00221168">
    <w:pPr>
      <w:pStyle w:val="Default"/>
    </w:pPr>
  </w:p>
  <w:p w:rsidR="00221168" w:rsidRPr="00221168" w:rsidRDefault="00221168" w:rsidP="00221168">
    <w:pPr>
      <w:pStyle w:val="Footer"/>
      <w:rPr>
        <w:sz w:val="48"/>
      </w:rPr>
    </w:pPr>
    <w:r>
      <w:t xml:space="preserve"> </w:t>
    </w:r>
    <w:r w:rsidR="001A7D74">
      <w:rPr>
        <w:szCs w:val="12"/>
      </w:rPr>
      <w:t>ENTSO- E AISBL • Avenue de Cortenb</w:t>
    </w:r>
    <w:r w:rsidRPr="00221168">
      <w:rPr>
        <w:szCs w:val="12"/>
      </w:rPr>
      <w:t>ergh, 100 • 1000 Brussels • Belgium • Tel +32 2 741 09 50 • Fax +32 2 741 09 51 • info</w:t>
    </w:r>
    <w:r w:rsidRPr="00221168">
      <w:rPr>
        <w:rFonts w:ascii="Verdana" w:hAnsi="Verdana" w:cs="Verdana"/>
        <w:szCs w:val="12"/>
      </w:rPr>
      <w:t>@</w:t>
    </w:r>
    <w:r w:rsidRPr="00221168">
      <w:rPr>
        <w:szCs w:val="12"/>
      </w:rPr>
      <w:t>entsoe.eu • www.entsoe.eu</w:t>
    </w:r>
  </w:p>
  <w:p w:rsidR="00221168" w:rsidRDefault="002211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EA4" w:rsidRDefault="00730EA4" w:rsidP="00221168">
      <w:pPr>
        <w:spacing w:after="0"/>
      </w:pPr>
      <w:r>
        <w:separator/>
      </w:r>
    </w:p>
  </w:footnote>
  <w:footnote w:type="continuationSeparator" w:id="0">
    <w:p w:rsidR="00730EA4" w:rsidRDefault="00730EA4" w:rsidP="00221168">
      <w:pPr>
        <w:spacing w:after="0"/>
      </w:pPr>
      <w:r>
        <w:continuationSeparator/>
      </w:r>
    </w:p>
  </w:footnote>
  <w:footnote w:id="1">
    <w:p w:rsidR="004C34A1" w:rsidRDefault="004C34A1" w:rsidP="004C34A1">
      <w:pPr>
        <w:pStyle w:val="FootnoteText"/>
        <w:jc w:val="both"/>
      </w:pPr>
      <w:r>
        <w:rPr>
          <w:rStyle w:val="FootnoteReference"/>
        </w:rPr>
        <w:footnoteRef/>
      </w:r>
      <w:r>
        <w:t xml:space="preserve"> </w:t>
      </w:r>
      <w:r w:rsidR="00A85078">
        <w:t>Și a</w:t>
      </w:r>
      <w:r w:rsidR="00A8160B">
        <w:t xml:space="preserve">nume Regulamentul Comisiei (UE) nr. 543/2013 din 14 iunie 2013 privind depunerea și publicarea datelor pe piețele de energie electrică și </w:t>
      </w:r>
      <w:r w:rsidR="003942C9">
        <w:t>Anexa de modificare I la Regulamentul (UE) nr. 714/2009 a Parlamentului European și a Consiliului (”Regulamentul privind Transparența”). Manualul procedurilor elaborat de către ENTSO-E conform acestui Regulament descrie utilizarea codurilor EIC pentru a raporta informații conform Regulamentului privind Transparența (</w:t>
      </w:r>
      <w:r w:rsidR="00072961">
        <w:t>în special coduri EIC</w:t>
      </w:r>
      <w:r w:rsidR="006702EC">
        <w:t xml:space="preserve"> de tip</w:t>
      </w:r>
      <w:r w:rsidR="00072961">
        <w:t xml:space="preserve"> X, Y, W, V și T).</w:t>
      </w:r>
    </w:p>
  </w:footnote>
  <w:footnote w:id="2">
    <w:p w:rsidR="00072961" w:rsidRDefault="00072961" w:rsidP="00072961">
      <w:pPr>
        <w:pStyle w:val="FootnoteText"/>
        <w:jc w:val="both"/>
      </w:pPr>
      <w:r>
        <w:rPr>
          <w:rStyle w:val="FootnoteReference"/>
        </w:rPr>
        <w:footnoteRef/>
      </w:r>
      <w:r w:rsidR="00A85078">
        <w:t xml:space="preserve"> Și a</w:t>
      </w:r>
      <w:r>
        <w:t xml:space="preserve">nume Regulamentul (CE) nr. 715/2009 al Parlamentului European și al Consiliului din 13 iulie 2009 privind condițiile de acces la rețele de transport gaze naturale </w:t>
      </w:r>
      <w:r w:rsidR="003C2017">
        <w:t xml:space="preserve">și abrogarea Regulamentului UE nr. 1775/2005 (”Regulamentul privind Gazele”) cu modificările prin Decizia Comisiei din 24 august 2012. Manualul </w:t>
      </w:r>
      <w:r w:rsidR="006702EC">
        <w:t xml:space="preserve">utilizatorului descărcabil automat, dezvoltat de către ENTSOG în </w:t>
      </w:r>
      <w:r w:rsidR="006425C8">
        <w:t xml:space="preserve">temeiul </w:t>
      </w:r>
      <w:r w:rsidR="006702EC">
        <w:t>Regulamentului privind Gazele în egală măsură prescrie utilizare codurilor EIC pentru raportarea informației conform Regulamentului privind Gazele (în special coduri EIC de tip X, Y, și Z).</w:t>
      </w:r>
    </w:p>
  </w:footnote>
  <w:footnote w:id="3">
    <w:p w:rsidR="000549E1" w:rsidRDefault="005B1B9A" w:rsidP="005B1B9A">
      <w:pPr>
        <w:pStyle w:val="FootnoteText"/>
        <w:jc w:val="both"/>
      </w:pPr>
      <w:r>
        <w:rPr>
          <w:rStyle w:val="FootnoteReference"/>
        </w:rPr>
        <w:footnoteRef/>
      </w:r>
      <w:r>
        <w:t xml:space="preserve"> Regulamentul (</w:t>
      </w:r>
      <w:r w:rsidR="008A4064">
        <w:t>UE) Nr. 1277/2011 al Parlamentului European și al Consiliului din octombrie 2011 privind integritatea și transparența pieței angro de energie electrică (Regulamentul ”REMIT”) și Regulamentul de Implementare al Comisiei (UE) Nr. 1348/2014 din 17 decembrie 2014 privind Articolul de implementare a raportării datelor  nr. 8(2) și nr. 8(6) al Regulamentului (UE) Nr. 1227/2011 al Parlamentului Eur</w:t>
      </w:r>
      <w:r w:rsidR="003E1E34">
        <w:t>opean și al Consiliului privind</w:t>
      </w:r>
      <w:r w:rsidR="008A4064">
        <w:t xml:space="preserve"> </w:t>
      </w:r>
      <w:r w:rsidR="003E1E34">
        <w:t>integritatea și transparența pieței angro de energie electrică (”documentul de implementare a REMIT”) face codurile EIC obligatorii. Codurile EIC trebuie depuse pentru raportarea informației</w:t>
      </w:r>
      <w:r w:rsidR="000549E1">
        <w:t xml:space="preserve"> în temeiul Articoului 8(2) al Regulamentului REMIT (Articolul 5 și Anexa documentului de implementare REMIT):</w:t>
      </w:r>
    </w:p>
    <w:p w:rsidR="005B1B9A" w:rsidRDefault="000549E1" w:rsidP="000549E1">
      <w:pPr>
        <w:pStyle w:val="FootnoteText"/>
        <w:numPr>
          <w:ilvl w:val="0"/>
          <w:numId w:val="6"/>
        </w:numPr>
        <w:jc w:val="both"/>
      </w:pPr>
      <w:r>
        <w:t xml:space="preserve">Codurile EIC care identifică punctele sau zone/arii de livrare pentru contracte aferente </w:t>
      </w:r>
      <w:r w:rsidR="00635F0D">
        <w:t>furnizării energiei electrice și gazelor naturale (Anexa privind documentul de implementare a REMIT, Tabel</w:t>
      </w:r>
      <w:r w:rsidR="00FF0FE5">
        <w:t>ul</w:t>
      </w:r>
      <w:r w:rsidR="00635F0D">
        <w:t xml:space="preserve"> 1, </w:t>
      </w:r>
      <w:r w:rsidR="003E1E34">
        <w:t xml:space="preserve"> </w:t>
      </w:r>
      <w:r w:rsidR="00FF0FE5">
        <w:t>rândul 48 și Tabelul 2, rândul 41);</w:t>
      </w:r>
    </w:p>
  </w:footnote>
  <w:footnote w:id="4">
    <w:p w:rsidR="001A7D74" w:rsidRDefault="00C07AB2" w:rsidP="001A7D74">
      <w:pPr>
        <w:pStyle w:val="FootnoteText"/>
        <w:jc w:val="both"/>
      </w:pPr>
      <w:r>
        <w:rPr>
          <w:rStyle w:val="FootnoteReference"/>
        </w:rPr>
        <w:footnoteRef/>
      </w:r>
      <w:r>
        <w:t xml:space="preserve"> În cazul în care au fost emise înainte de versiunea 5.0 a manualului de referință EIC </w:t>
      </w:r>
      <w:r w:rsidR="001A7D74">
        <w:t xml:space="preserve">și se raportează la regulile pieței locale și naționale, mai mult de un cod EIC de tip X per parte va rămâne valabil până la retragerea treptată. </w:t>
      </w:r>
    </w:p>
  </w:footnote>
  <w:footnote w:id="5">
    <w:p w:rsidR="001A7D74" w:rsidRDefault="001A7D74" w:rsidP="001A7D74">
      <w:pPr>
        <w:pStyle w:val="FootnoteText"/>
        <w:jc w:val="both"/>
      </w:pPr>
      <w:r>
        <w:rPr>
          <w:rStyle w:val="FootnoteReference"/>
        </w:rPr>
        <w:footnoteRef/>
      </w:r>
      <w:r>
        <w:t xml:space="preserve"> La introducerea sistemului de codare EIC, grupurile de echilibrare pe piața de electricitate au primit cod EIC de tip X în anumite țări din Europa. În Germania această utilizare a codurilor EIC locale rămâne valabilă datorită regulilor pentru piața locală și legile naționale.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68" w:rsidRDefault="00221168">
    <w:pPr>
      <w:pStyle w:val="Header"/>
    </w:pPr>
  </w:p>
  <w:tbl>
    <w:tblPr>
      <w:tblStyle w:val="TableGrid"/>
      <w:tblW w:w="0" w:type="auto"/>
      <w:tblLook w:val="04A0"/>
    </w:tblPr>
    <w:tblGrid>
      <w:gridCol w:w="3080"/>
      <w:gridCol w:w="3778"/>
      <w:gridCol w:w="2384"/>
    </w:tblGrid>
    <w:tr w:rsidR="00221168" w:rsidTr="00EE1E5E">
      <w:trPr>
        <w:trHeight w:val="433"/>
      </w:trPr>
      <w:tc>
        <w:tcPr>
          <w:tcW w:w="3080" w:type="dxa"/>
        </w:tcPr>
        <w:p w:rsidR="00221168" w:rsidRDefault="00221168" w:rsidP="00221168">
          <w:pPr>
            <w:pStyle w:val="Header"/>
            <w:jc w:val="left"/>
          </w:pPr>
          <w:r w:rsidRPr="00221168">
            <w:rPr>
              <w:sz w:val="22"/>
              <w:szCs w:val="16"/>
            </w:rPr>
            <w:t>THE ENERGY IDENTIFICATION CODING SCHEME (EIC) REFERENCE MANUAL VERSION 5.0 – For Approval</w:t>
          </w:r>
        </w:p>
      </w:tc>
      <w:tc>
        <w:tcPr>
          <w:tcW w:w="3778" w:type="dxa"/>
        </w:tcPr>
        <w:p w:rsidR="00221168" w:rsidRDefault="00221168" w:rsidP="00221168">
          <w:pPr>
            <w:pStyle w:val="Header"/>
            <w:jc w:val="left"/>
          </w:pPr>
          <w:r w:rsidRPr="00221168">
            <w:rPr>
              <w:szCs w:val="14"/>
            </w:rPr>
            <w:t>European Network of Transmission System Operators for Electricity</w:t>
          </w:r>
        </w:p>
      </w:tc>
      <w:tc>
        <w:tcPr>
          <w:tcW w:w="2384" w:type="dxa"/>
        </w:tcPr>
        <w:p w:rsidR="00221168" w:rsidRDefault="00221168">
          <w:pPr>
            <w:pStyle w:val="Header"/>
          </w:pPr>
          <w:r w:rsidRPr="00221168">
            <w:rPr>
              <w:noProof/>
              <w:sz w:val="22"/>
              <w:lang w:eastAsia="ro-RO"/>
            </w:rPr>
            <w:drawing>
              <wp:inline distT="0" distB="0" distL="0" distR="0">
                <wp:extent cx="10477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323850"/>
                        </a:xfrm>
                        <a:prstGeom prst="rect">
                          <a:avLst/>
                        </a:prstGeom>
                        <a:noFill/>
                        <a:ln>
                          <a:noFill/>
                        </a:ln>
                      </pic:spPr>
                    </pic:pic>
                  </a:graphicData>
                </a:graphic>
              </wp:inline>
            </w:drawing>
          </w:r>
        </w:p>
      </w:tc>
    </w:tr>
  </w:tbl>
  <w:p w:rsidR="00221168" w:rsidRDefault="00221168">
    <w:pPr>
      <w:pStyle w:val="Header"/>
    </w:pPr>
  </w:p>
  <w:p w:rsidR="00221168" w:rsidRDefault="002211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6047"/>
    <w:multiLevelType w:val="multilevel"/>
    <w:tmpl w:val="6E16AB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69276FC"/>
    <w:multiLevelType w:val="hybridMultilevel"/>
    <w:tmpl w:val="0ACCAB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6A0751B"/>
    <w:multiLevelType w:val="hybridMultilevel"/>
    <w:tmpl w:val="D9AAE7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9BC43E7"/>
    <w:multiLevelType w:val="hybridMultilevel"/>
    <w:tmpl w:val="880EF22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1221268"/>
    <w:multiLevelType w:val="multilevel"/>
    <w:tmpl w:val="704A4C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3C1008F"/>
    <w:multiLevelType w:val="hybridMultilevel"/>
    <w:tmpl w:val="A3A8F59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AF243EA"/>
    <w:multiLevelType w:val="hybridMultilevel"/>
    <w:tmpl w:val="D4FA36FE"/>
    <w:lvl w:ilvl="0" w:tplc="6CEE3DC4">
      <w:start w:val="1"/>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E0D51AC"/>
    <w:multiLevelType w:val="hybridMultilevel"/>
    <w:tmpl w:val="65AE18CC"/>
    <w:lvl w:ilvl="0" w:tplc="EBA225BE">
      <w:start w:val="1"/>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221168"/>
    <w:rsid w:val="00014E1B"/>
    <w:rsid w:val="000273DC"/>
    <w:rsid w:val="00046EDE"/>
    <w:rsid w:val="000549E1"/>
    <w:rsid w:val="00060783"/>
    <w:rsid w:val="00063A0A"/>
    <w:rsid w:val="00072961"/>
    <w:rsid w:val="00095512"/>
    <w:rsid w:val="000A3002"/>
    <w:rsid w:val="000C5C36"/>
    <w:rsid w:val="000D177D"/>
    <w:rsid w:val="000E6D87"/>
    <w:rsid w:val="00145065"/>
    <w:rsid w:val="00157495"/>
    <w:rsid w:val="00183A28"/>
    <w:rsid w:val="001A7D74"/>
    <w:rsid w:val="001E0E3C"/>
    <w:rsid w:val="00221168"/>
    <w:rsid w:val="0025011C"/>
    <w:rsid w:val="002641AF"/>
    <w:rsid w:val="00267BB4"/>
    <w:rsid w:val="00284811"/>
    <w:rsid w:val="002B1BDB"/>
    <w:rsid w:val="002B7C98"/>
    <w:rsid w:val="002D2E31"/>
    <w:rsid w:val="0034631E"/>
    <w:rsid w:val="003463D9"/>
    <w:rsid w:val="00382A87"/>
    <w:rsid w:val="003942C9"/>
    <w:rsid w:val="003B5461"/>
    <w:rsid w:val="003C2017"/>
    <w:rsid w:val="003C62A6"/>
    <w:rsid w:val="003E0122"/>
    <w:rsid w:val="003E0A49"/>
    <w:rsid w:val="003E1E34"/>
    <w:rsid w:val="003E3979"/>
    <w:rsid w:val="003F3CDB"/>
    <w:rsid w:val="003F655C"/>
    <w:rsid w:val="00403DAA"/>
    <w:rsid w:val="004127B5"/>
    <w:rsid w:val="004217D2"/>
    <w:rsid w:val="00422BB5"/>
    <w:rsid w:val="0047238F"/>
    <w:rsid w:val="00485497"/>
    <w:rsid w:val="00494CCF"/>
    <w:rsid w:val="004B0BCB"/>
    <w:rsid w:val="004C34A1"/>
    <w:rsid w:val="004D4D54"/>
    <w:rsid w:val="004F675D"/>
    <w:rsid w:val="005A1287"/>
    <w:rsid w:val="005B1B9A"/>
    <w:rsid w:val="00622071"/>
    <w:rsid w:val="00635F0D"/>
    <w:rsid w:val="006425C8"/>
    <w:rsid w:val="00642F97"/>
    <w:rsid w:val="006702EC"/>
    <w:rsid w:val="00696A20"/>
    <w:rsid w:val="00697BB3"/>
    <w:rsid w:val="006A0C20"/>
    <w:rsid w:val="006A571F"/>
    <w:rsid w:val="006C7EA5"/>
    <w:rsid w:val="006D1329"/>
    <w:rsid w:val="006D7AE4"/>
    <w:rsid w:val="006E5561"/>
    <w:rsid w:val="00730EA4"/>
    <w:rsid w:val="00740707"/>
    <w:rsid w:val="00747BBE"/>
    <w:rsid w:val="00753123"/>
    <w:rsid w:val="00777E18"/>
    <w:rsid w:val="007B1682"/>
    <w:rsid w:val="007B4EEC"/>
    <w:rsid w:val="007C1FC3"/>
    <w:rsid w:val="007C59C8"/>
    <w:rsid w:val="007F0776"/>
    <w:rsid w:val="00805669"/>
    <w:rsid w:val="00813598"/>
    <w:rsid w:val="008A30EF"/>
    <w:rsid w:val="008A4064"/>
    <w:rsid w:val="008B66C2"/>
    <w:rsid w:val="008C4F0A"/>
    <w:rsid w:val="008C6BB2"/>
    <w:rsid w:val="008E0332"/>
    <w:rsid w:val="009247A7"/>
    <w:rsid w:val="009357FA"/>
    <w:rsid w:val="0094175A"/>
    <w:rsid w:val="0096275B"/>
    <w:rsid w:val="00974DEF"/>
    <w:rsid w:val="00984BA6"/>
    <w:rsid w:val="009861E9"/>
    <w:rsid w:val="009A20AC"/>
    <w:rsid w:val="009B7212"/>
    <w:rsid w:val="00A01E8D"/>
    <w:rsid w:val="00A8160B"/>
    <w:rsid w:val="00A85078"/>
    <w:rsid w:val="00A9342C"/>
    <w:rsid w:val="00AD1B76"/>
    <w:rsid w:val="00B3652E"/>
    <w:rsid w:val="00B44A36"/>
    <w:rsid w:val="00B52B4D"/>
    <w:rsid w:val="00B71CEE"/>
    <w:rsid w:val="00BA6189"/>
    <w:rsid w:val="00BE0FF0"/>
    <w:rsid w:val="00BE4530"/>
    <w:rsid w:val="00BE453A"/>
    <w:rsid w:val="00C07AB2"/>
    <w:rsid w:val="00C638AC"/>
    <w:rsid w:val="00C77768"/>
    <w:rsid w:val="00C86069"/>
    <w:rsid w:val="00C95B54"/>
    <w:rsid w:val="00DA6E4C"/>
    <w:rsid w:val="00DC2B54"/>
    <w:rsid w:val="00E831B5"/>
    <w:rsid w:val="00EB76AD"/>
    <w:rsid w:val="00EB7976"/>
    <w:rsid w:val="00EC131B"/>
    <w:rsid w:val="00EE1E5E"/>
    <w:rsid w:val="00F61442"/>
    <w:rsid w:val="00F856F0"/>
    <w:rsid w:val="00F87BE9"/>
    <w:rsid w:val="00FA6B56"/>
    <w:rsid w:val="00FB5D76"/>
    <w:rsid w:val="00FE7087"/>
    <w:rsid w:val="00FF0FE5"/>
    <w:rsid w:val="00FF771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ro-RO"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1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68"/>
    <w:rPr>
      <w:rFonts w:ascii="Tahoma" w:hAnsi="Tahoma" w:cs="Tahoma"/>
      <w:sz w:val="16"/>
      <w:szCs w:val="16"/>
    </w:rPr>
  </w:style>
  <w:style w:type="paragraph" w:customStyle="1" w:styleId="Default">
    <w:name w:val="Default"/>
    <w:rsid w:val="00221168"/>
    <w:pPr>
      <w:autoSpaceDE w:val="0"/>
      <w:autoSpaceDN w:val="0"/>
      <w:adjustRightInd w:val="0"/>
      <w:spacing w:after="0"/>
      <w:jc w:val="left"/>
    </w:pPr>
    <w:rPr>
      <w:rFonts w:ascii="Arial" w:hAnsi="Arial" w:cs="Arial"/>
      <w:color w:val="000000"/>
      <w:szCs w:val="24"/>
    </w:rPr>
  </w:style>
  <w:style w:type="paragraph" w:styleId="Header">
    <w:name w:val="header"/>
    <w:basedOn w:val="Normal"/>
    <w:link w:val="HeaderChar"/>
    <w:uiPriority w:val="99"/>
    <w:unhideWhenUsed/>
    <w:rsid w:val="00221168"/>
    <w:pPr>
      <w:tabs>
        <w:tab w:val="center" w:pos="4513"/>
        <w:tab w:val="right" w:pos="9026"/>
      </w:tabs>
      <w:spacing w:after="0"/>
    </w:pPr>
  </w:style>
  <w:style w:type="character" w:customStyle="1" w:styleId="HeaderChar">
    <w:name w:val="Header Char"/>
    <w:basedOn w:val="DefaultParagraphFont"/>
    <w:link w:val="Header"/>
    <w:uiPriority w:val="99"/>
    <w:rsid w:val="00221168"/>
  </w:style>
  <w:style w:type="paragraph" w:styleId="Footer">
    <w:name w:val="footer"/>
    <w:basedOn w:val="Normal"/>
    <w:link w:val="FooterChar"/>
    <w:uiPriority w:val="99"/>
    <w:unhideWhenUsed/>
    <w:rsid w:val="00221168"/>
    <w:pPr>
      <w:tabs>
        <w:tab w:val="center" w:pos="4513"/>
        <w:tab w:val="right" w:pos="9026"/>
      </w:tabs>
      <w:spacing w:after="0"/>
    </w:pPr>
  </w:style>
  <w:style w:type="character" w:customStyle="1" w:styleId="FooterChar">
    <w:name w:val="Footer Char"/>
    <w:basedOn w:val="DefaultParagraphFont"/>
    <w:link w:val="Footer"/>
    <w:uiPriority w:val="99"/>
    <w:rsid w:val="00221168"/>
  </w:style>
  <w:style w:type="table" w:styleId="TableGrid">
    <w:name w:val="Table Grid"/>
    <w:basedOn w:val="TableNormal"/>
    <w:uiPriority w:val="59"/>
    <w:rsid w:val="0022116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7495"/>
    <w:rPr>
      <w:color w:val="0000FF" w:themeColor="hyperlink"/>
      <w:u w:val="single"/>
    </w:rPr>
  </w:style>
  <w:style w:type="paragraph" w:styleId="ListParagraph">
    <w:name w:val="List Paragraph"/>
    <w:basedOn w:val="Normal"/>
    <w:uiPriority w:val="34"/>
    <w:qFormat/>
    <w:rsid w:val="00014E1B"/>
    <w:pPr>
      <w:ind w:left="720"/>
      <w:contextualSpacing/>
    </w:pPr>
  </w:style>
  <w:style w:type="paragraph" w:styleId="FootnoteText">
    <w:name w:val="footnote text"/>
    <w:basedOn w:val="Normal"/>
    <w:link w:val="FootnoteTextChar"/>
    <w:uiPriority w:val="99"/>
    <w:semiHidden/>
    <w:unhideWhenUsed/>
    <w:rsid w:val="004C34A1"/>
    <w:pPr>
      <w:spacing w:after="0"/>
    </w:pPr>
    <w:rPr>
      <w:sz w:val="20"/>
      <w:szCs w:val="20"/>
    </w:rPr>
  </w:style>
  <w:style w:type="character" w:customStyle="1" w:styleId="FootnoteTextChar">
    <w:name w:val="Footnote Text Char"/>
    <w:basedOn w:val="DefaultParagraphFont"/>
    <w:link w:val="FootnoteText"/>
    <w:uiPriority w:val="99"/>
    <w:semiHidden/>
    <w:rsid w:val="004C34A1"/>
    <w:rPr>
      <w:sz w:val="20"/>
      <w:szCs w:val="20"/>
    </w:rPr>
  </w:style>
  <w:style w:type="character" w:styleId="FootnoteReference">
    <w:name w:val="footnote reference"/>
    <w:basedOn w:val="DefaultParagraphFont"/>
    <w:uiPriority w:val="99"/>
    <w:semiHidden/>
    <w:unhideWhenUsed/>
    <w:rsid w:val="004C34A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iccodes.eu" TargetMode="External"/><Relationship Id="rId4" Type="http://schemas.openxmlformats.org/officeDocument/2006/relationships/settings" Target="settings.xml"/><Relationship Id="rId9" Type="http://schemas.openxmlformats.org/officeDocument/2006/relationships/hyperlink" Target="mailto:cio-admin@entso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C850-A3B5-4C4C-95E9-CA316F88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5974</Words>
  <Characters>34653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sntgn transgaz sa</Company>
  <LinksUpToDate>false</LinksUpToDate>
  <CharactersWithSpaces>40546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Liudmila Sandu</dc:creator>
  <cp:lastModifiedBy>cbarbu</cp:lastModifiedBy>
  <cp:revision>7</cp:revision>
  <cp:lastPrinted>2016-01-18T11:16:00Z</cp:lastPrinted>
  <dcterms:created xsi:type="dcterms:W3CDTF">2016-05-17T09:25:00Z</dcterms:created>
  <dcterms:modified xsi:type="dcterms:W3CDTF">2016-05-17T09:46:00Z</dcterms:modified>
</cp:coreProperties>
</file>